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仿宋" w:hAnsi="仿宋" w:eastAsia="仿宋" w:cs="仿宋"/>
          <w:b/>
          <w:sz w:val="32"/>
          <w:szCs w:val="32"/>
        </w:rPr>
      </w:pPr>
      <w:r>
        <w:rPr>
          <w:rFonts w:hint="eastAsia" w:ascii="仿宋" w:hAnsi="仿宋" w:eastAsia="仿宋" w:cs="仿宋"/>
          <w:b/>
          <w:sz w:val="32"/>
          <w:szCs w:val="32"/>
        </w:rPr>
        <w:t>补充协议</w:t>
      </w:r>
    </w:p>
    <w:p>
      <w:pPr>
        <w:spacing w:line="520" w:lineRule="exact"/>
        <w:rPr>
          <w:sz w:val="28"/>
          <w:szCs w:val="28"/>
        </w:rPr>
      </w:pPr>
      <w:r>
        <w:rPr>
          <w:sz w:val="28"/>
          <w:szCs w:val="28"/>
        </w:rPr>
        <w:t xml:space="preserve"> </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承包人（全称）：中建三局集团有限公司</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 xml:space="preserve">纳税人身份：一般纳税人  </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国税纳税人识别号：91420000757013137P</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户名：中建三局集团有限公司</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开户行：招行武汉雄楚支行</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账号：272280764810001</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地址：：武汉市关山路552号</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联系电话：02787132867</w:t>
      </w:r>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分包人（全称）：</w:t>
      </w:r>
      <w:sdt>
        <w:sdtPr>
          <w:rPr>
            <w:rFonts w:hint="eastAsia" w:ascii="仿宋" w:hAnsi="仿宋" w:eastAsia="仿宋" w:cs="仿宋"/>
            <w:sz w:val="20"/>
            <w:szCs w:val="20"/>
          </w:rPr>
          <w:id w:val="147462983"/>
          <w:placeholder>
            <w:docPart w:val="{9177874f-ffe6-457c-b8b6-6ae132bb75d8}"/>
          </w:placeholder>
        </w:sdtPr>
        <w:sdtEndPr>
          <w:rPr>
            <w:rFonts w:hint="eastAsia" w:ascii="仿宋" w:hAnsi="仿宋" w:eastAsia="仿宋" w:cs="仿宋"/>
            <w:sz w:val="20"/>
            <w:szCs w:val="20"/>
            <w:u w:val="single"/>
          </w:rPr>
        </w:sdtEndPr>
        <w:sdtContent>
          <w:bookmarkStart w:id="0" w:name="_GoBack"/>
          <w:r>
            <w:rPr>
              <w:rFonts w:hint="eastAsia" w:ascii="仿宋" w:hAnsi="仿宋" w:eastAsia="仿宋" w:cs="仿宋"/>
              <w:sz w:val="20"/>
              <w:szCs w:val="20"/>
              <w:u w:val="single"/>
            </w:rPr>
            <w:t xml:space="preserve">北京金隅砂浆有限公司        </w:t>
          </w:r>
          <w:bookmarkEnd w:id="0"/>
        </w:sdtContent>
      </w:sdt>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纳税人身份：</w:t>
      </w:r>
      <w:sdt>
        <w:sdtPr>
          <w:rPr>
            <w:rFonts w:hint="eastAsia" w:ascii="仿宋" w:hAnsi="仿宋" w:eastAsia="仿宋" w:cs="仿宋"/>
            <w:sz w:val="20"/>
            <w:szCs w:val="20"/>
          </w:rPr>
          <w:id w:val="147462967"/>
          <w:placeholder>
            <w:docPart w:val="{ce54ecf3-ba97-4517-8473-ed8ebf0ce39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一般纳税人  </w:t>
          </w:r>
        </w:sdtContent>
      </w:sdt>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国税纳税人识别号：</w:t>
      </w:r>
      <w:sdt>
        <w:sdtPr>
          <w:rPr>
            <w:rFonts w:hint="eastAsia" w:ascii="仿宋" w:hAnsi="仿宋" w:eastAsia="仿宋" w:cs="仿宋"/>
            <w:sz w:val="20"/>
            <w:szCs w:val="20"/>
          </w:rPr>
          <w:id w:val="147462950"/>
          <w:placeholder>
            <w:docPart w:val="{0e648622-f305-4c1b-87c5-1c55b3829c78}"/>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91110000051367224H       </w:t>
          </w:r>
        </w:sdtContent>
      </w:sdt>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户名：</w:t>
      </w:r>
      <w:sdt>
        <w:sdtPr>
          <w:rPr>
            <w:rFonts w:hint="eastAsia" w:ascii="仿宋" w:hAnsi="仿宋" w:eastAsia="仿宋" w:cs="仿宋"/>
            <w:sz w:val="20"/>
            <w:szCs w:val="20"/>
          </w:rPr>
          <w:id w:val="147462937"/>
          <w:placeholder>
            <w:docPart w:val="{6d0474ba-d7d4-4d91-845e-7b28d061753e}"/>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北京金隅砂浆有限公司                              </w:t>
          </w:r>
        </w:sdtContent>
      </w:sdt>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开户行：</w:t>
      </w:r>
      <w:sdt>
        <w:sdtPr>
          <w:rPr>
            <w:rFonts w:hint="eastAsia" w:ascii="仿宋" w:hAnsi="仿宋" w:eastAsia="仿宋" w:cs="仿宋"/>
            <w:sz w:val="20"/>
            <w:szCs w:val="20"/>
          </w:rPr>
          <w:id w:val="147462924"/>
          <w:placeholder>
            <w:docPart w:val="{9801e522-245a-4209-a05f-9c56a2883602}"/>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工商银行房山支行政通路分理处                    </w:t>
          </w:r>
        </w:sdtContent>
      </w:sdt>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账号：</w:t>
      </w:r>
      <w:sdt>
        <w:sdtPr>
          <w:rPr>
            <w:rFonts w:hint="eastAsia" w:ascii="仿宋" w:hAnsi="仿宋" w:eastAsia="仿宋" w:cs="仿宋"/>
            <w:sz w:val="20"/>
            <w:szCs w:val="20"/>
          </w:rPr>
          <w:id w:val="147462833"/>
          <w:placeholder>
            <w:docPart w:val="{643f689c-e011-4567-8260-117cf5374a68}"/>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0200041119200076820                               </w:t>
          </w:r>
        </w:sdtContent>
      </w:sdt>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地址：</w:t>
      </w:r>
      <w:sdt>
        <w:sdtPr>
          <w:rPr>
            <w:rFonts w:hint="eastAsia" w:ascii="仿宋" w:hAnsi="仿宋" w:eastAsia="仿宋" w:cs="仿宋"/>
            <w:sz w:val="20"/>
            <w:szCs w:val="20"/>
          </w:rPr>
          <w:id w:val="147462810"/>
          <w:placeholder>
            <w:docPart w:val="{de753ca2-9bc7-4068-a0a0-552248826bd6}"/>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北京市房山区窦店镇亚新路17号                    </w:t>
          </w:r>
        </w:sdtContent>
      </w:sdt>
      <w:r>
        <w:rPr>
          <w:rFonts w:hint="eastAsia" w:ascii="仿宋" w:hAnsi="仿宋" w:eastAsia="仿宋" w:cs="仿宋"/>
          <w:sz w:val="20"/>
          <w:szCs w:val="20"/>
          <w:u w:val="single"/>
        </w:rPr>
        <w:t xml:space="preserve"> </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联系电话：</w:t>
      </w:r>
      <w:sdt>
        <w:sdtPr>
          <w:rPr>
            <w:rFonts w:hint="eastAsia" w:ascii="仿宋" w:hAnsi="仿宋" w:eastAsia="仿宋" w:cs="仿宋"/>
            <w:sz w:val="20"/>
            <w:szCs w:val="20"/>
          </w:rPr>
          <w:id w:val="147462790"/>
          <w:placeholder>
            <w:docPart w:val="{1f64b2fc-e30e-499b-8562-39bcf383e9e6}"/>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010-80307306</w:t>
          </w:r>
        </w:sdtContent>
      </w:sdt>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根据《中华人民共和国合同法》、《中华人民共和国建筑法》等相关法律、法规、规章和规范性文件的规定，承包人与分包人已就</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62705"/>
          <w:placeholder>
            <w:docPart w:val="{677555ca-3a09-4152-8e8f-532069229594}"/>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通州文化旅游区1</w:t>
          </w:r>
          <w:r>
            <w:rPr>
              <w:rFonts w:ascii="仿宋" w:hAnsi="仿宋" w:eastAsia="仿宋" w:cs="仿宋"/>
              <w:sz w:val="20"/>
              <w:szCs w:val="20"/>
              <w:u w:val="single"/>
            </w:rPr>
            <w:t>0</w:t>
          </w:r>
          <w:r>
            <w:rPr>
              <w:rFonts w:hint="eastAsia" w:ascii="仿宋" w:hAnsi="仿宋" w:eastAsia="仿宋" w:cs="仿宋"/>
              <w:sz w:val="20"/>
              <w:szCs w:val="20"/>
              <w:u w:val="single"/>
            </w:rPr>
            <w:t xml:space="preserve">片区农民安置房  </w:t>
          </w:r>
        </w:sdtContent>
      </w:sdt>
      <w:r>
        <w:rPr>
          <w:rFonts w:hint="eastAsia" w:ascii="仿宋" w:hAnsi="仿宋" w:eastAsia="仿宋" w:cs="仿宋"/>
          <w:sz w:val="20"/>
          <w:szCs w:val="20"/>
        </w:rPr>
        <w:t>项目</w:t>
      </w:r>
      <w:sdt>
        <w:sdtPr>
          <w:rPr>
            <w:rFonts w:hint="eastAsia" w:ascii="仿宋" w:hAnsi="仿宋" w:eastAsia="仿宋" w:cs="仿宋"/>
            <w:sz w:val="20"/>
            <w:szCs w:val="20"/>
          </w:rPr>
          <w:id w:val="147462683"/>
          <w:placeholder>
            <w:docPart w:val="{89e03f51-1b1a-4af9-8924-c32602e63b5f}"/>
          </w:placeholder>
        </w:sdtPr>
        <w:sdtEndPr>
          <w:rPr>
            <w:rFonts w:hint="eastAsia" w:ascii="仿宋" w:hAnsi="仿宋" w:eastAsia="仿宋" w:cs="仿宋"/>
            <w:sz w:val="20"/>
            <w:szCs w:val="20"/>
            <w:u w:val="single"/>
          </w:rPr>
        </w:sdtEndPr>
        <w:sdtContent>
          <w:r>
            <w:rPr>
              <w:rFonts w:ascii="仿宋" w:hAnsi="仿宋" w:eastAsia="仿宋" w:cs="仿宋"/>
              <w:sz w:val="20"/>
              <w:szCs w:val="20"/>
            </w:rPr>
            <w:t>D</w:t>
          </w:r>
          <w:r>
            <w:rPr>
              <w:rFonts w:hint="eastAsia" w:ascii="仿宋" w:hAnsi="仿宋" w:eastAsia="仿宋" w:cs="仿宋"/>
              <w:sz w:val="20"/>
              <w:szCs w:val="20"/>
            </w:rPr>
            <w:t>地块二标段外墙保温及涂料</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工程签订了专业分包合同（以下简称“原合同”），双方在自愿、平等、公平、诚实信用的基础上，就原合同未尽事宜达成如下补充约定：</w:t>
      </w:r>
    </w:p>
    <w:p>
      <w:pPr>
        <w:spacing w:line="520" w:lineRule="exact"/>
        <w:rPr>
          <w:rFonts w:ascii="仿宋" w:hAnsi="仿宋" w:eastAsia="仿宋" w:cs="仿宋"/>
          <w:sz w:val="20"/>
          <w:szCs w:val="20"/>
        </w:rPr>
      </w:pPr>
      <w:r>
        <w:rPr>
          <w:rFonts w:hint="eastAsia" w:ascii="仿宋" w:hAnsi="仿宋" w:eastAsia="仿宋" w:cs="仿宋"/>
          <w:sz w:val="20"/>
          <w:szCs w:val="20"/>
        </w:rPr>
        <w:t>1.  文件签收</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承包人按照本合同约定电子邮件地址向分包人发出的文书，自进入分包人电子邮件系统之时即视为分包人已经收到，若分包人在邮件发出后24小时内或邮件内容要求时限内未予以回复，视为分包人对邮件内容予以确认。</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分包人电子邮件地址：</w:t>
      </w:r>
      <w:sdt>
        <w:sdtPr>
          <w:rPr>
            <w:rFonts w:hint="eastAsia" w:ascii="仿宋" w:hAnsi="仿宋" w:eastAsia="仿宋" w:cs="仿宋"/>
            <w:sz w:val="20"/>
            <w:szCs w:val="20"/>
          </w:rPr>
          <w:id w:val="147462666"/>
          <w:placeholder>
            <w:docPart w:val="{124c4469-a2bc-4479-bcbe-95f5ead59dfd}"/>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rPr>
            <w:t>songhaipeng@bbmg-m.com</w:t>
          </w:r>
        </w:sdtContent>
      </w:sdt>
      <w:r>
        <w:rPr>
          <w:rFonts w:hint="eastAsia" w:ascii="仿宋" w:hAnsi="仿宋" w:eastAsia="仿宋" w:cs="仿宋"/>
          <w:sz w:val="20"/>
          <w:szCs w:val="20"/>
        </w:rPr>
        <w:t>。</w:t>
      </w:r>
    </w:p>
    <w:p>
      <w:pPr>
        <w:spacing w:line="520" w:lineRule="exact"/>
        <w:rPr>
          <w:rFonts w:ascii="仿宋" w:hAnsi="仿宋" w:eastAsia="仿宋" w:cs="仿宋"/>
          <w:sz w:val="20"/>
          <w:szCs w:val="20"/>
        </w:rPr>
      </w:pPr>
      <w:r>
        <w:rPr>
          <w:rFonts w:hint="eastAsia" w:ascii="仿宋" w:hAnsi="仿宋" w:eastAsia="仿宋" w:cs="仿宋"/>
          <w:sz w:val="20"/>
          <w:szCs w:val="20"/>
        </w:rPr>
        <w:t>2.  图纸保密</w:t>
      </w:r>
    </w:p>
    <w:p>
      <w:pPr>
        <w:spacing w:line="520" w:lineRule="exact"/>
        <w:ind w:firstLine="390"/>
        <w:rPr>
          <w:rFonts w:ascii="仿宋" w:hAnsi="仿宋" w:eastAsia="仿宋" w:cs="仿宋"/>
          <w:sz w:val="20"/>
          <w:szCs w:val="20"/>
          <w:u w:val="single"/>
        </w:rPr>
      </w:pPr>
      <w:r>
        <w:rPr>
          <w:rFonts w:hint="eastAsia" w:ascii="仿宋" w:hAnsi="仿宋" w:eastAsia="仿宋" w:cs="仿宋"/>
          <w:sz w:val="20"/>
          <w:szCs w:val="20"/>
        </w:rPr>
        <w:t>承包人对图纸的保密要求：</w:t>
      </w:r>
      <w:sdt>
        <w:sdtPr>
          <w:rPr>
            <w:rFonts w:hint="eastAsia" w:ascii="仿宋" w:hAnsi="仿宋" w:eastAsia="仿宋" w:cs="仿宋"/>
            <w:sz w:val="20"/>
            <w:szCs w:val="20"/>
          </w:rPr>
          <w:id w:val="147462653"/>
          <w:placeholder>
            <w:docPart w:val="{9385f641-6d3e-4045-adf3-430d353d018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 xml:space="preserve"> </w:t>
      </w:r>
    </w:p>
    <w:sdt>
      <w:sdtPr>
        <w:rPr>
          <w:rFonts w:hint="eastAsia" w:ascii="仿宋" w:hAnsi="仿宋" w:eastAsia="仿宋" w:cs="仿宋"/>
          <w:sz w:val="20"/>
          <w:szCs w:val="20"/>
          <w:u w:val="single"/>
        </w:rPr>
        <w:id w:val="147462614"/>
        <w:placeholder>
          <w:docPart w:val="{645c6dc4-564b-4a54-b13c-590e9997e3e0}"/>
        </w:placeholder>
      </w:sdtPr>
      <w:sdtEndPr>
        <w:rPr>
          <w:rFonts w:hint="eastAsia" w:ascii="仿宋" w:hAnsi="仿宋" w:eastAsia="仿宋" w:cs="仿宋"/>
          <w:sz w:val="20"/>
          <w:szCs w:val="20"/>
          <w:u w:val="single"/>
        </w:rPr>
      </w:sdtEndPr>
      <w:sdtContent>
        <w:p>
          <w:pPr>
            <w:spacing w:line="520" w:lineRule="exact"/>
            <w:rPr>
              <w:rFonts w:ascii="仿宋" w:hAnsi="仿宋" w:eastAsia="仿宋" w:cs="仿宋"/>
              <w:sz w:val="20"/>
              <w:szCs w:val="20"/>
              <w:u w:val="single"/>
            </w:rPr>
          </w:pPr>
          <w:r>
            <w:rPr>
              <w:rFonts w:hint="eastAsia" w:ascii="仿宋" w:hAnsi="仿宋" w:eastAsia="仿宋" w:cs="仿宋"/>
              <w:sz w:val="20"/>
              <w:szCs w:val="20"/>
              <w:u w:val="single"/>
            </w:rPr>
            <w:t xml:space="preserve">                                                                                    </w:t>
          </w:r>
        </w:p>
      </w:sdtContent>
    </w:sdt>
    <w:p>
      <w:pPr>
        <w:spacing w:line="520" w:lineRule="exact"/>
        <w:rPr>
          <w:rFonts w:ascii="仿宋" w:hAnsi="仿宋" w:eastAsia="仿宋" w:cs="仿宋"/>
          <w:sz w:val="20"/>
          <w:szCs w:val="20"/>
        </w:rPr>
      </w:pPr>
      <w:r>
        <w:rPr>
          <w:rFonts w:hint="eastAsia" w:ascii="仿宋" w:hAnsi="仿宋" w:eastAsia="仿宋" w:cs="仿宋"/>
          <w:sz w:val="20"/>
          <w:szCs w:val="20"/>
        </w:rPr>
        <w:t>3.  工期</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本工程具体节点工期及竣工日期按照承包人整体工程计划中的进度要求进行，若有经承包人批准或承包人编制并下发至分包人的分包工程进度计划，则以进度计划为准，分包人应在约定的时间内完成本合同约定承包范围内的所有工程，若承包人对开工日期有书面指令的且与本合同约定的计划开工日期不符的，以承包人指令为准，承包人指令的书面形式包括以电子邮件形式发送。无论实际开工日期与合同约定计划开工时间是否一致，分包人均不得就此向承包人提出任何经济方面的索赔。</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需在原合同专用条款10.1.1条约定的时限内向承包人报送工程进度计划，且应满足承包人整体工程总体进度计划要求。该计划经承包人审核确认后，具备合同约束力，分包人必须遵守该计划中关于本分包工程的阶段工期及完工日期的要求，后期工期计划的变更不视为对本计划的变更，若因非分包人原因确需变更工期计划，需经承包人另行书面确认同意。</w:t>
      </w:r>
    </w:p>
    <w:p>
      <w:pPr>
        <w:spacing w:line="520" w:lineRule="exact"/>
        <w:rPr>
          <w:rFonts w:ascii="仿宋" w:hAnsi="仿宋" w:eastAsia="仿宋" w:cs="仿宋"/>
          <w:sz w:val="20"/>
          <w:szCs w:val="20"/>
        </w:rPr>
      </w:pPr>
      <w:r>
        <w:rPr>
          <w:rFonts w:hint="eastAsia" w:ascii="仿宋" w:hAnsi="仿宋" w:eastAsia="仿宋" w:cs="仿宋"/>
          <w:sz w:val="20"/>
          <w:szCs w:val="20"/>
        </w:rPr>
        <w:t>4.  施工方案</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分包人需按照原合同专用条款10.1.1条约定的时限内向承包人报送施工方案，并根据承包人审定的方案及进度计划进行施工。若分包人未按时报送，则承包人单方对分包人的工期要求视为已被分包人接受，并产生合同约束力。分包人施工方案未经承包人许可不得对投标时方案有实质性更改，不得从经济角度出发作出不利于承包人的施工方案，任何修改须征求承包人同意。</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施工过程中，承包人有权针对施工中出现的问题局部修改施工方案，分包人应按修改后的施工方案组织施工，并不得以施工方案变更为由提出任何与经济有关的索赔要求。</w:t>
      </w:r>
    </w:p>
    <w:p>
      <w:pPr>
        <w:spacing w:line="520" w:lineRule="exact"/>
        <w:rPr>
          <w:rFonts w:ascii="仿宋" w:hAnsi="仿宋" w:eastAsia="仿宋" w:cs="仿宋"/>
          <w:sz w:val="20"/>
          <w:szCs w:val="20"/>
        </w:rPr>
      </w:pPr>
      <w:r>
        <w:rPr>
          <w:rFonts w:hint="eastAsia" w:ascii="仿宋" w:hAnsi="仿宋" w:eastAsia="仿宋" w:cs="仿宋"/>
          <w:sz w:val="20"/>
          <w:szCs w:val="20"/>
        </w:rPr>
        <w:t>5.  材料管理</w:t>
      </w:r>
    </w:p>
    <w:p>
      <w:pPr>
        <w:spacing w:line="520" w:lineRule="exact"/>
        <w:rPr>
          <w:rFonts w:ascii="仿宋" w:hAnsi="仿宋" w:eastAsia="仿宋" w:cs="仿宋"/>
          <w:sz w:val="20"/>
          <w:szCs w:val="20"/>
        </w:rPr>
      </w:pPr>
      <w:r>
        <w:rPr>
          <w:rFonts w:hint="eastAsia" w:ascii="仿宋" w:hAnsi="仿宋" w:eastAsia="仿宋" w:cs="仿宋"/>
          <w:sz w:val="20"/>
          <w:szCs w:val="20"/>
        </w:rPr>
        <w:t xml:space="preserve">    5.1 分包人自行采购材料</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（1）材料进场的时间、程序</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应及时组织符合合同约定及工程需要的材料进场，分包人应遵守承包人材料进出场规定和其他材料的相关制度。原材料进场前七天及时向承包人提供样品，并按经承包人确认的样品采购材料，提供有效的材质证明，承担因原材料达不到要求而引起的任何费用支出。</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（2）提供材料的产品资料</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分包人组织材料进场施工前，按照规范要求，必须将进场材料的产品合格证书、检测报告等资料按程序提供给承包人及监理，否则，承包人有权拒绝材料进入现场。</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（3）材料的质量与检测</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采购的材料应在进场后报承包人见证取样进行检测，检测合格后方可使用。分包人承担材料检验试验的全部费用，若承包人先行垫付的则由承包人在支付款项中予以扣除。检验试验结果收集整理后随竣工资料移交给承包人。</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由分包人提供的材料必须与整体工程所用材料的材质、颜色、外观、性能配套。</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分包人取样检测不能构成免除分包人工程或产品质量不合格的条件，工程或产品出现质量问题后，分包人必须提供合格的工程或产品直至承包人同意为止。</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（4）材料的认质认价</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分包人必须无条件协助承包人向建设单位办理材料材质的确认工作。因分包人原因，导致材料材质的确认工作受到影响，分包人应承担相应的违约责任，并赔偿承包人因此受到的损失。</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（5）违约责任</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分包人在施工过程中未经承包人书面许可，不得擅自更换材料用于本工程施工。否则，承包人将视为分包人擅自降低材料标准而违约，分包人应向承包人支付更换材料价值 2倍的违约金。承包人要求改正的，分包人应立即改正，并承担因此发生的费用。若因此造成承包人损失，分包人应负责赔偿。</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因材质不配套或材料进场不及时等特殊情况，承包人可自行采购分包人承包范围内部分材料用于本工程，发生的费用按承包人的采购价从中期结算中扣除。</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不论分包人提供的材料是否经过承包人检验，均不减轻分包人的责任，承包人也不对其检验结果承担任何责任。</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因分包人原因，导致材料材质的确认工作受到影响，分包人应向承包人支付确认材料价值2倍的违约金。</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严禁擅自使用承包人物资，同时应严格遵守承包人各项物资管理制度，进出场物资必须先向承包人申报，待承包人书面认可后方可进场或退场。擅自使用的，按材料2倍的原值返还。若分包人确需使用承包人物资，需办理相关手续，相关费用在结算中一并扣除。</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分包人采购的材料，由承包人负责检验或试验，分包人派专人配合承包人检验或试验，检验或试验的费用由分包人承担，不合格不得使用。</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材料进场必须到承包人物资部备案，一经承包人发现分包人车辆或人员私自带走钢管、扣件、钢筋、电缆等承包人任何物资材料，除赔偿承包人实际损失之外，并单次罚款5000元。</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材料出场必须持有承包人开具的出门条。</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分包人应对其自行采购材料或领用的承包人供应材料进行妥善保管，如因该类材料滚落等造成人员伤亡的，造成的损失由分包人自行承担。</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5.2 甲供材料</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（1）甲供材计划</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若需使用承包人供应材料设备（应与招标文件保持一致），其应在施工前一个月内以书面及电子邮件通知形式同时通知承包人，以确保承包人及时供货给分包人使用。因分包人计划提供不及时导致的甲供材不及时，由分包人承担相应的工期责任及相关损失。分包人若使用招标文件约定内容以外的甲供材料，承包人应在当期结算中进行扣除。</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（2）甲供材的使用</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在施工过程中，承包人对现场使用的甲供材料有优先的控制、管理权，如发现分包人浪费材料，分包人应按照承包人现场管理规定支付违约金。若承包人对甲供材损耗比例有规定时，其损耗不得超过规定比例。现场剩余的材料及废料由分包人负责及时清理运回现场材料仓库，并及时办理相应手续，不得乱放。</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施工中如承包人供应的材料不足以满足施工要求，其超过部分由分包人自行采购，且采购的品牌、质量、颜色、外观应与承包人供应的材料保持一致。</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分包人严禁擅自使用承包人物资，同时应严格遵守承包人各项物资管理制度，进出场物资必须先向承包人申报，待承包人书面认可后方可进场或退场。擅自使用的，按材料两倍的原值返还。</w:t>
      </w:r>
    </w:p>
    <w:p>
      <w:pPr>
        <w:spacing w:line="520" w:lineRule="exact"/>
        <w:rPr>
          <w:rFonts w:ascii="仿宋" w:hAnsi="仿宋" w:eastAsia="仿宋" w:cs="仿宋"/>
          <w:sz w:val="20"/>
          <w:szCs w:val="20"/>
        </w:rPr>
      </w:pPr>
      <w:r>
        <w:rPr>
          <w:rFonts w:hint="eastAsia" w:ascii="仿宋" w:hAnsi="仿宋" w:eastAsia="仿宋" w:cs="仿宋"/>
          <w:sz w:val="20"/>
          <w:szCs w:val="20"/>
        </w:rPr>
        <w:t>6.  安全文明施工</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6.1分包人应按照承包人现场管理的要求对其施工现场进行管理，并严格遵守承包人安全生产管理体系和本项目各阶段安全生产、文明施工要求方案，编制专项安全施工组织设计并在合同签订后三日内取得承包人审批同意，建立自己的安全生产保证体系，并配备足额安全生产管理人员。</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6.2分包人应按工程所在地政府及相关行政主管部门有关规定做好安全教育、安全防护（包括为所属人员配备个人防护用品）等工作，保证施工安全和人身安全。如在合同期内，分包人承包范围内发生的所有人员伤亡事故，其责任及费用均由分包人承担，并应积极采取有效措施防止损失扩大，同时按规定立即书面报告承包人及有关部门。</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6.3按文明施工有关规定及承包人要求进行现场布置管理，做到工完场清，料具工具堆放整齐。安全帽应统一颜色，便于规范管理。</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6.4分包人在施工过程中必须遵守工程所在地的省市有关消防、安全文明施工、环境管理等规定，办理相关手续，承担由此发生的费用。凡因违反政府有关规定所导致的责任，均由分包人承担。</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6.5 分包人必须对其施工管理人员及作业人员实行严格的管理，在工程开工前将进场施工人员名单报送承包人，且所有施工人员应已在建委办理备案登记，特殊工种必须持证上岗。分包人必须配备专职安全员，安全员必须持证上岗。</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6.6承包人认为分包人工作中安全措施不力或安全设施不足,可要求分包人限期改正,若仍不能满足安全要求,承包人有权自行安排,所发生的费用由分包人承担。</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6.7 分包人应在工程开工前将进场施工人员名单报送承包人，且所有施工人员应已在建委办理备案登记，符合《关于全面推行农民工实名制卡的通知》（京建管〔2007〕252号）（若工程所在地为北京时）的要求。</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若分包人未能及时向承包人报送施工人员名单，或施工人员不符合本条约定，分包人应承担相应的工期责任，且承包人有权扣留分包人所有款项直至手续完备而不承担任何延迟支付工程款的违约责任。</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6.8 若因分包人原因影响整体工程安全文明施工奖项及其他合同内有明确要求的标准时，分包人应承担合同总价10%的违约金。</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6.9 若分包人现场文明施工不能符合承包人现场管理要求时，分包人应向承包人支付每次1000元的违约金，并按承包人要求时间整改。</w:t>
      </w:r>
    </w:p>
    <w:p>
      <w:pPr>
        <w:spacing w:line="520" w:lineRule="exact"/>
        <w:rPr>
          <w:rFonts w:ascii="仿宋" w:hAnsi="仿宋" w:eastAsia="仿宋" w:cs="仿宋"/>
          <w:sz w:val="20"/>
          <w:szCs w:val="20"/>
        </w:rPr>
      </w:pPr>
      <w:r>
        <w:rPr>
          <w:rFonts w:hint="eastAsia" w:ascii="仿宋" w:hAnsi="仿宋" w:eastAsia="仿宋" w:cs="仿宋"/>
          <w:sz w:val="20"/>
          <w:szCs w:val="20"/>
        </w:rPr>
        <w:t>7.  环境保护与职业安全</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7.1分包人在施工过程中应最大限度的控制扰民，并负责解决出现的扰民及民扰问题，承担发生的相应费用。若分包人不能平息事件，则由承包人解决，由此产生的经济支出由分包人承担。同时除因承包人原因外，每发生一起扰民事件，分包人向承包人支付2000元的违约金。</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7.2 分包人严禁雇佣残疾人及年龄未满18周岁的未成年人为现场作业人员。若因分包人雇佣残疾人及年龄未满18周岁的未成年人为现场作业人员，出现安全责任事故，则分包人应承担责任，并赔偿由此给承包人造成的损失。同时分包人雇佣未满18周岁的未成年人、残疾人及年龄超过55周岁的现场作业人员的，每发现一人，分包人向承包人支付2000元的违约金。</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7.3分包人在建筑工程施工全过程要以人为本、安全生产。严格按照安全生产操作规程组织施工，进入现场的人员一律佩戴安全帽及其他劳动防护用品，如有违反，按照承包人管理制度处理；因施工违章造成的人员伤亡，其责任和由此发生的费用由分包人全部承担。</w:t>
      </w:r>
    </w:p>
    <w:p>
      <w:pPr>
        <w:spacing w:line="520" w:lineRule="exact"/>
        <w:ind w:firstLine="400" w:firstLineChars="200"/>
        <w:rPr>
          <w:rFonts w:ascii="仿宋" w:hAnsi="仿宋" w:eastAsia="仿宋" w:cs="仿宋"/>
          <w:sz w:val="20"/>
          <w:szCs w:val="20"/>
        </w:rPr>
      </w:pP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7.4分包人人员在进行高空施工时应注意做好防护措施及人身保护措施，遇有同一作业面上立体交叉时，作业人员在垂直方向不得交叉作业。如有发生此类安全事故，分包人应承担违约责任，并承担因此发生的所有赔偿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7.5工程实施全过程，要节约资源，爱护环境，保护环境，满足社会的环保要求，避免噪声扰民并严格控制粉尘污染，如有社会投诉或因为粉尘污染受到相关部门处罚，分包人应承担相应违约责任。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7.6分包人因生产、生活造成的废弃物、污水等应按照承包人要求的指定地点堆、排放。分包人进入现场施工的人员禁止随地大小便，同时应监督其他进入操作面的人员的不良行为发生。如有违反，按承包人现场管理制度执行。</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7.7在施工过程中，分包人人员在施工过程中要注意电源、电线的摆放与连接安全，严防发生火灾、触电事故。施工现场严禁有明火，现场施工人员不准吸烟，避免明火。如需明火施工，需提前与承包人处办理动火证。施工现场要消除一切火灾隐患，并备有灭火工具。分包人应保障工地的安全，若分包人承包范围内每发生一起火灾、触电等安全事故，应赔偿事故造成的全部损失（包括政府等部门的各类罚款），同时每发生一起，分包人应向承包人支付2000元的违约金。</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7.8进场施工人员须有一年内的体检记录，确保身体健康，无突发性病史。</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7.9若承包人现场管理制度有更为详细的规定，分包人应遵照执行。</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7.10所有特种作业人员必须持工程所在地建委颁发的有效证件上岗，其中包括：挖机、铲车等车辆人员汇总后报至监理处备案。</w:t>
      </w:r>
    </w:p>
    <w:p>
      <w:pPr>
        <w:spacing w:line="520" w:lineRule="exact"/>
        <w:rPr>
          <w:rFonts w:ascii="仿宋" w:hAnsi="仿宋" w:eastAsia="仿宋" w:cs="仿宋"/>
          <w:sz w:val="20"/>
          <w:szCs w:val="20"/>
        </w:rPr>
      </w:pPr>
      <w:r>
        <w:rPr>
          <w:rFonts w:hint="eastAsia" w:ascii="仿宋" w:hAnsi="仿宋" w:eastAsia="仿宋" w:cs="仿宋"/>
          <w:sz w:val="20"/>
          <w:szCs w:val="20"/>
        </w:rPr>
        <w:t>8.  检验、验收及完工</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8.1 验收程序</w:t>
      </w:r>
    </w:p>
    <w:p>
      <w:pPr>
        <w:spacing w:line="520" w:lineRule="exact"/>
        <w:rPr>
          <w:rFonts w:ascii="仿宋" w:hAnsi="仿宋" w:eastAsia="仿宋" w:cs="仿宋"/>
          <w:sz w:val="20"/>
          <w:szCs w:val="20"/>
        </w:rPr>
      </w:pPr>
      <w:r>
        <w:rPr>
          <w:rFonts w:hint="eastAsia" w:ascii="仿宋" w:hAnsi="仿宋" w:eastAsia="仿宋" w:cs="仿宋"/>
          <w:sz w:val="20"/>
          <w:szCs w:val="20"/>
        </w:rPr>
        <w:t xml:space="preserve">    （1）分包人应严格执行“三检制”和“样板制”，工序“样板”验收通过后才能大面积施工，每个检验批施工完成，每个分项工程施工完后均由班组自检，自检合格后以书面形式通知承包人进行验收。</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（2）上道工序承包人和监理未验收或验收不合格，不得进入下道工序施工。施工中分包人应严格执行隐蔽工程和隐蔽验收制度。未验收或验收不合格私自隐蔽的每次给1万元处罚。</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（3）在验收前至少4小时，由分包人授权人员填写分包工程报验申请表，由承包人施工员签字后报承包人质检员签字确认。工程验收不能免除分包人的保修责任，保修期为2年，自整体工程竣工验收合格后起算。</w:t>
      </w:r>
    </w:p>
    <w:p>
      <w:pPr>
        <w:spacing w:line="520" w:lineRule="exact"/>
        <w:rPr>
          <w:rFonts w:ascii="仿宋" w:hAnsi="仿宋" w:eastAsia="仿宋" w:cs="仿宋"/>
          <w:sz w:val="20"/>
          <w:szCs w:val="20"/>
        </w:rPr>
      </w:pPr>
      <w:r>
        <w:rPr>
          <w:rFonts w:hint="eastAsia" w:ascii="仿宋" w:hAnsi="仿宋" w:eastAsia="仿宋" w:cs="仿宋"/>
          <w:sz w:val="20"/>
          <w:szCs w:val="20"/>
        </w:rPr>
        <w:t>若承包人上述具体人员发生变化，承包人应通过电子邮件通知分包人，若分包人授权人员发生变化，应向承包人提供新的授权委托书。</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（4）所有用电设备（包括电箱）必须到承包人动力部备案报验，验收合格后方可使用。所有大型机械必须组织三方验收。</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（5）所有设备无验收手续不得使用，若违规使用根据情况处以1000元至5000元的罚款。</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8.2隐蔽工程检验、阶段检验及完工检验</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工程具备覆盖、掩盖条件或达到协议约定的中间验收部位，分包人自检合格后在隐蔽和中间验收48小时前通知承包人代表参加。通知包括分包人自检记录、隐蔽和中间验收的内容、验收时间和地点。验收合格，承包人代表在验收记录上签字后，方可进行隐蔽和继续施工；验收不合格，分包人在限定时间内整改后重新验收。</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2）分包人在工程完工后应通知承包人、监理办理完工验收，在承包人、监理在完工验收单上签字，明确表示本工程符合合同约定的质量标准后，方被认为工程完工。承包人、监理在完工验收单上签字时间为本工程完工时间。</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3）分包人应协助承包人办理整体工程竣工验收，及时完成验收提出的整改内容；并提交产品合格证、竣工报告及符合工程所在地地方标准的资料。如有缺项、漏项或资料不合格等情况，承包人有权不办理工程结算，不支付剩余工程价款及质量保证金。</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8.3行政机关检验</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分包人应无条件随时接受政府质量监督部门的检查检验，并为检查检验提供便利条件。若不符合合同约定的质量标准或政府机关的要求，分包人应按承包人代表及其委派人员的要求返工、修改，承担因自身原因导致返工、修改的费用。</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8.4重新检验</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检查检验合格后，又发现因分包人原因引起的质量问题，仍由分包人承担返修责任及费用，赔偿承包人因此造成的损失。承包人并不为其检查检验的行为承担任何责任。造成工期延误的，按照合同协议书约定承担违约金并赔偿承包人损失。</w:t>
      </w:r>
    </w:p>
    <w:p>
      <w:pPr>
        <w:spacing w:line="520" w:lineRule="exact"/>
        <w:rPr>
          <w:rFonts w:ascii="仿宋" w:hAnsi="仿宋" w:eastAsia="仿宋" w:cs="仿宋"/>
          <w:sz w:val="20"/>
          <w:szCs w:val="20"/>
        </w:rPr>
      </w:pPr>
      <w:r>
        <w:rPr>
          <w:rFonts w:hint="eastAsia" w:ascii="仿宋" w:hAnsi="仿宋" w:eastAsia="仿宋" w:cs="仿宋"/>
          <w:sz w:val="20"/>
          <w:szCs w:val="20"/>
        </w:rPr>
        <w:t>9.  保修</w:t>
      </w:r>
    </w:p>
    <w:p>
      <w:pPr>
        <w:spacing w:line="520" w:lineRule="exact"/>
        <w:rPr>
          <w:rFonts w:ascii="仿宋" w:hAnsi="仿宋" w:eastAsia="仿宋" w:cs="仿宋"/>
          <w:sz w:val="20"/>
          <w:szCs w:val="20"/>
        </w:rPr>
      </w:pPr>
      <w:r>
        <w:rPr>
          <w:rFonts w:hint="eastAsia" w:ascii="仿宋" w:hAnsi="仿宋" w:eastAsia="仿宋" w:cs="仿宋"/>
          <w:sz w:val="20"/>
          <w:szCs w:val="20"/>
        </w:rPr>
        <w:t xml:space="preserve">    9.1保修期内，分包人在收到承包人保修通知后24小时内派人修理，如发生需要分包人紧急抢修的事故,分包人应在接到承包人通知12个小时内到达事故现场抢修。</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如分包人不在规定的期限内派人修理,承包人可委托其它单位或人员修理，无论是否为分包人过错，费用均由分包人支付。</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9.2质量保证金在保修期满后若无扣款，则三个月内无息支付给分包人。</w:t>
      </w:r>
    </w:p>
    <w:p>
      <w:pPr>
        <w:spacing w:line="520" w:lineRule="exact"/>
        <w:rPr>
          <w:rFonts w:ascii="仿宋" w:hAnsi="仿宋" w:eastAsia="仿宋" w:cs="仿宋"/>
          <w:sz w:val="20"/>
          <w:szCs w:val="20"/>
        </w:rPr>
      </w:pPr>
      <w:r>
        <w:rPr>
          <w:rFonts w:hint="eastAsia" w:ascii="仿宋" w:hAnsi="仿宋" w:eastAsia="仿宋" w:cs="仿宋"/>
          <w:sz w:val="20"/>
          <w:szCs w:val="20"/>
        </w:rPr>
        <w:t>10.  合同价款</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10.1合同价格包括的工作内容</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完成本合同范围内工程所需的人工费、材料费、检验试验费、机械使用费、临设费、零星用工、安全文明施工包干费用、材料设备的装卸、堆码人工费及场内运输费及二次搬运、堆码的费用、现场经费、试验（例如闭水试验）所产生的费用、保函、保险费用、税金、企业管理费和利润，并考虑风险因素的全部费用。分包人提供报价材料时即表明对已建场地及其周围的环境、条件已充分了解，施工中的环保措施以及场区内外的安全防护费用，均在其固定单价报价中已有考虑。报价如有错漏或施工中发生其他费用概由分包人负责。分包人提交施工方案报批时，由承包人或有关专家提出合理意见所引起的费用增加，均在本合同范围内。</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10.2 合同价款的调整</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若承包人发出的指令或设计变更，更改工程有关部分的标高、基线、位置和尺寸或增减合同文件中约定的工程量时，分包人在七天内向承包人提出调整合同价款的请求并附所有证明资料，在承包人审核并明确表示确认后，按承包人审核确认金额调整合同价款。其中，增加的合同条款在最终结算后一并支付，减少的部分在工程款支付当期扣除。</w:t>
      </w:r>
    </w:p>
    <w:p>
      <w:pPr>
        <w:spacing w:line="520" w:lineRule="exact"/>
        <w:ind w:firstLine="405"/>
        <w:rPr>
          <w:rFonts w:ascii="仿宋" w:hAnsi="仿宋" w:eastAsia="仿宋" w:cs="仿宋"/>
          <w:sz w:val="20"/>
          <w:szCs w:val="20"/>
        </w:rPr>
      </w:pPr>
      <w:r>
        <w:rPr>
          <w:rFonts w:hint="eastAsia" w:ascii="仿宋" w:hAnsi="仿宋" w:eastAsia="仿宋" w:cs="仿宋"/>
          <w:sz w:val="20"/>
          <w:szCs w:val="20"/>
        </w:rPr>
        <w:t>若分包人未按本条所述时限和要求提出合同价款调整的请求，则承包人有权单方面确认调整金额，且视为分包人默认承包人确认结果，分包人不得再行提出任何异议。</w:t>
      </w:r>
    </w:p>
    <w:p>
      <w:pPr>
        <w:spacing w:line="520" w:lineRule="exact"/>
        <w:rPr>
          <w:rFonts w:ascii="仿宋" w:hAnsi="仿宋" w:eastAsia="仿宋" w:cs="仿宋"/>
          <w:sz w:val="20"/>
          <w:szCs w:val="20"/>
        </w:rPr>
      </w:pPr>
      <w:r>
        <w:rPr>
          <w:rFonts w:hint="eastAsia" w:ascii="仿宋" w:hAnsi="仿宋" w:eastAsia="仿宋" w:cs="仿宋"/>
          <w:sz w:val="20"/>
          <w:szCs w:val="20"/>
        </w:rPr>
        <w:t xml:space="preserve">11.  结算  </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本条所述结算，指工程完工并竣工验收合格后的最终结算。</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11.1 结算的计价方式</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（1）若本合同采用固定单价合同，则按合同协议书中规定的计算方式、承包人确认施工图纸及变更确定的工程量与分包人填报的综合单价之乘积，确定最终结算价款。</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（2）若本合同采用固定总价合同，最终结算价款为本合同中约定的合同总价与合同确定的调整金额之和。</w:t>
      </w:r>
    </w:p>
    <w:p>
      <w:pPr>
        <w:spacing w:line="520" w:lineRule="exact"/>
        <w:ind w:firstLine="390"/>
        <w:rPr>
          <w:rFonts w:ascii="仿宋" w:hAnsi="仿宋" w:eastAsia="仿宋" w:cs="仿宋"/>
          <w:sz w:val="20"/>
          <w:szCs w:val="20"/>
          <w:u w:val="single"/>
        </w:rPr>
      </w:pPr>
      <w:r>
        <w:rPr>
          <w:rFonts w:hint="eastAsia" w:ascii="仿宋" w:hAnsi="仿宋" w:eastAsia="仿宋" w:cs="仿宋"/>
          <w:sz w:val="20"/>
          <w:szCs w:val="20"/>
        </w:rPr>
        <w:t>（3）其他约定：</w:t>
      </w:r>
      <w:sdt>
        <w:sdtPr>
          <w:rPr>
            <w:rFonts w:hint="eastAsia" w:ascii="仿宋" w:hAnsi="仿宋" w:eastAsia="仿宋" w:cs="仿宋"/>
            <w:sz w:val="20"/>
            <w:szCs w:val="20"/>
          </w:rPr>
          <w:id w:val="147462474"/>
          <w:placeholder>
            <w:docPart w:val="{627fb5a7-2a87-4163-99ed-0f887a4a4580}"/>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                              </w:t>
          </w:r>
        </w:sdtContent>
      </w:sdt>
    </w:p>
    <w:p>
      <w:pPr>
        <w:spacing w:line="520" w:lineRule="exact"/>
        <w:ind w:firstLine="390"/>
        <w:rPr>
          <w:rFonts w:ascii="仿宋" w:hAnsi="仿宋" w:eastAsia="仿宋" w:cs="仿宋"/>
          <w:sz w:val="20"/>
          <w:szCs w:val="20"/>
        </w:rPr>
      </w:pPr>
      <w:r>
        <w:rPr>
          <w:rFonts w:hint="eastAsia" w:ascii="仿宋" w:hAnsi="仿宋" w:eastAsia="仿宋" w:cs="仿宋"/>
          <w:sz w:val="20"/>
          <w:szCs w:val="20"/>
        </w:rPr>
        <w:t>11.2 结算要求</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分包人应在该分包工程完工，并验收合格之日起七日内向承包人上报其结算资料，结算资料应包括其结算总价及明细表。承包人在收到该结算资料后予以审核。承包人未对该结算资料提出意见不能视为默认，仅在承包人以书面形式明确表示同意后，结算资料方视为认可。</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分包人向承包人提交的结算资料中的结算价格应按不含税价和销项税额单独列明，适用不同税率的也要单独列明。如果涉及到混合销售或者兼营的，应担单独列项并核算，按不同项目价款列明对应税率。</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若分包人未在该期限内上报结算资料，或结算资料不符合本条约定，则被视为分包人违反合同约定，承包人：</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（1）有权根据承包人现有资料，单方面进行计算，并确定结算价格，分包人应无条件接受，且不得提出异议。</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（2）有权扣留合同约定结算完成后应付的任何款项，直至结算最终办理完毕，且分包人不得为此要求承包人承担任何违约责任及利息。</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3）若工程所在地行政主管部门有要求对非自有劳务人员进行备案，向承包人交纳劳务支付保证金。前期依据合同已支付的款项被视为满足分包人支付农民工工资的需要，若因此发生分包人拖欠农民工工资、农民工聚众闹事等情况，分包人将承担结算价款的10％/次的违约责任。同时，承包人有权代分包人支付拖欠农民工工资，而无需另行征得分包人同意，代付工资将从应付分包人工程款中扣除。</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结算书生效后，分包人不得以因承包人原因、不可抗力等导致施工期限延长为由，向承包人要求赔偿损失。</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11.3 结算具体流程</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本工程为承包人公司</w:t>
      </w:r>
      <w:sdt>
        <w:sdtPr>
          <w:rPr>
            <w:rFonts w:hint="eastAsia" w:ascii="仿宋" w:hAnsi="仿宋" w:eastAsia="仿宋" w:cs="仿宋"/>
            <w:sz w:val="20"/>
            <w:szCs w:val="20"/>
          </w:rPr>
          <w:id w:val="147462425"/>
          <w:placeholder>
            <w:docPart w:val="{162010d1-bb48-43fc-80f3-463c55c7e72f}"/>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直属经理部锁管辖</w:t>
          </w:r>
        </w:sdtContent>
      </w:sdt>
      <w:r>
        <w:rPr>
          <w:rFonts w:hint="eastAsia" w:ascii="仿宋" w:hAnsi="仿宋" w:eastAsia="仿宋" w:cs="仿宋"/>
          <w:sz w:val="20"/>
          <w:szCs w:val="20"/>
        </w:rPr>
        <w:t>项目（填写为：直管项目、二级机构所辖项目，例如京北经理部所辖项目），授权给该项目的分包工程权限与结算程序要求具体如下：</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（1）承包人公司直管项目，结算金额</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62408"/>
          <w:placeholder>
            <w:docPart w:val="{8f547e0e-cbcd-4f89-90a6-5e7fb527de54}"/>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ascii="仿宋" w:hAnsi="仿宋" w:eastAsia="仿宋" w:cs="仿宋"/>
              <w:sz w:val="20"/>
              <w:szCs w:val="20"/>
              <w:u w:val="single"/>
            </w:rPr>
            <w:t>/</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万元（含）以内的，项目经理有权签字确认，加盖项目部公章；结算金额超过</w:t>
      </w:r>
      <w:sdt>
        <w:sdtPr>
          <w:rPr>
            <w:rFonts w:hint="eastAsia" w:ascii="仿宋" w:hAnsi="仿宋" w:eastAsia="仿宋" w:cs="仿宋"/>
            <w:sz w:val="20"/>
            <w:szCs w:val="20"/>
          </w:rPr>
          <w:id w:val="147462392"/>
          <w:placeholder>
            <w:docPart w:val="{06357a53-14ef-4d66-a77f-a958ee07d184}"/>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ascii="仿宋" w:hAnsi="仿宋" w:eastAsia="仿宋" w:cs="仿宋"/>
              <w:sz w:val="20"/>
              <w:szCs w:val="20"/>
              <w:u w:val="single"/>
            </w:rPr>
            <w:t>/</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万元的需经承包人</w:t>
      </w:r>
      <w:sdt>
        <w:sdtPr>
          <w:rPr>
            <w:rFonts w:hint="eastAsia" w:ascii="仿宋" w:hAnsi="仿宋" w:eastAsia="仿宋" w:cs="仿宋"/>
            <w:sz w:val="20"/>
            <w:szCs w:val="20"/>
          </w:rPr>
          <w:id w:val="147462336"/>
          <w:placeholder>
            <w:docPart w:val="{435c6415-99f7-427d-996d-d2c7aa3eee4a}"/>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ascii="仿宋" w:hAnsi="仿宋" w:eastAsia="仿宋" w:cs="仿宋"/>
              <w:sz w:val="20"/>
              <w:szCs w:val="20"/>
              <w:u w:val="single"/>
            </w:rPr>
            <w:t>/</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w:t>
      </w:r>
      <w:r>
        <w:rPr>
          <w:rFonts w:hint="eastAsia" w:ascii="仿宋" w:hAnsi="仿宋" w:eastAsia="仿宋" w:cs="仿宋"/>
          <w:sz w:val="20"/>
          <w:szCs w:val="20"/>
        </w:rPr>
        <w:t>公司分管副总经理和总经理，需与授权和相关文件一致）签字审批且加盖公司公章后方为确认；</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（2）对于承包人公司二级机构所辖项目，其分包结算权限在</w:t>
      </w:r>
      <w:r>
        <w:rPr>
          <w:rFonts w:hint="eastAsia" w:ascii="仿宋" w:hAnsi="仿宋" w:eastAsia="仿宋" w:cs="仿宋"/>
          <w:sz w:val="20"/>
          <w:szCs w:val="20"/>
          <w:u w:val="single"/>
        </w:rPr>
        <w:t xml:space="preserve">    0   </w:t>
      </w:r>
      <w:r>
        <w:rPr>
          <w:rFonts w:hint="eastAsia" w:ascii="仿宋" w:hAnsi="仿宋" w:eastAsia="仿宋" w:cs="仿宋"/>
          <w:sz w:val="20"/>
          <w:szCs w:val="20"/>
        </w:rPr>
        <w:t>万元（含）以内的，结算金额</w:t>
      </w:r>
      <w:r>
        <w:rPr>
          <w:rFonts w:hint="eastAsia" w:ascii="仿宋" w:hAnsi="仿宋" w:eastAsia="仿宋" w:cs="仿宋"/>
          <w:sz w:val="20"/>
          <w:szCs w:val="20"/>
          <w:u w:val="single"/>
        </w:rPr>
        <w:t xml:space="preserve">   0  </w:t>
      </w:r>
      <w:r>
        <w:rPr>
          <w:rFonts w:hint="eastAsia" w:ascii="仿宋" w:hAnsi="仿宋" w:eastAsia="仿宋" w:cs="仿宋"/>
          <w:sz w:val="20"/>
          <w:szCs w:val="20"/>
        </w:rPr>
        <w:t>万元（含）以内的，项目经理有权签字确认，加盖项目部公章；结算金额不超过</w:t>
      </w:r>
      <w:r>
        <w:rPr>
          <w:rFonts w:hint="eastAsia" w:ascii="仿宋" w:hAnsi="仿宋" w:eastAsia="仿宋" w:cs="仿宋"/>
          <w:sz w:val="20"/>
          <w:szCs w:val="20"/>
          <w:u w:val="single"/>
        </w:rPr>
        <w:t xml:space="preserve">        </w:t>
      </w:r>
      <w:r>
        <w:rPr>
          <w:rFonts w:hint="eastAsia" w:ascii="仿宋" w:hAnsi="仿宋" w:eastAsia="仿宋" w:cs="仿宋"/>
          <w:sz w:val="20"/>
          <w:szCs w:val="20"/>
        </w:rPr>
        <w:t xml:space="preserve">    </w:t>
      </w:r>
    </w:p>
    <w:p>
      <w:pPr>
        <w:spacing w:line="520" w:lineRule="exact"/>
        <w:ind w:firstLine="400" w:firstLineChars="200"/>
        <w:rPr>
          <w:rFonts w:ascii="仿宋" w:hAnsi="仿宋" w:eastAsia="仿宋" w:cs="仿宋"/>
          <w:sz w:val="20"/>
          <w:szCs w:val="20"/>
        </w:rPr>
      </w:pPr>
      <w:sdt>
        <w:sdtPr>
          <w:rPr>
            <w:rFonts w:hint="eastAsia" w:ascii="仿宋" w:hAnsi="仿宋" w:eastAsia="仿宋" w:cs="仿宋"/>
            <w:sz w:val="20"/>
            <w:szCs w:val="20"/>
            <w:u w:val="single"/>
          </w:rPr>
          <w:id w:val="147462300"/>
          <w:placeholder>
            <w:docPart w:val="{4ea66346-697f-4d33-b8f9-21caa2024bf5}"/>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 xml:space="preserve">万元（含）的，需经项目部所在区域机构 </w:t>
      </w:r>
      <w:sdt>
        <w:sdtPr>
          <w:rPr>
            <w:rFonts w:hint="eastAsia" w:ascii="仿宋" w:hAnsi="仿宋" w:eastAsia="仿宋" w:cs="仿宋"/>
            <w:sz w:val="20"/>
            <w:szCs w:val="20"/>
          </w:rPr>
          <w:id w:val="147462287"/>
          <w:placeholder>
            <w:docPart w:val="{e2f2040d-b2b4-4da4-b5dd-343d42852b8d}"/>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w:t>
      </w:r>
      <w:r>
        <w:rPr>
          <w:rFonts w:hint="eastAsia" w:ascii="仿宋" w:hAnsi="仿宋" w:eastAsia="仿宋" w:cs="仿宋"/>
          <w:sz w:val="20"/>
          <w:szCs w:val="20"/>
        </w:rPr>
        <w:t>二级机构经理，需与授权和相关文件一致）签字确认，同时加盖</w:t>
      </w:r>
      <w:sdt>
        <w:sdtPr>
          <w:rPr>
            <w:rFonts w:hint="eastAsia" w:ascii="仿宋" w:hAnsi="仿宋" w:eastAsia="仿宋" w:cs="仿宋"/>
            <w:sz w:val="20"/>
            <w:szCs w:val="20"/>
          </w:rPr>
          <w:id w:val="147462268"/>
          <w:placeholder>
            <w:docPart w:val="{336286e1-5331-4e0c-b6c9-b783578cbdb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公章（京南、京北、CBD、河北、东北区域所属项目需加盖公司公章，天津经理部加盖天津经理部公章，后期若有变化，需与授权书和相关文件一致）；结算累计金额超过</w:t>
      </w:r>
      <w:sdt>
        <w:sdtPr>
          <w:rPr>
            <w:rFonts w:hint="eastAsia" w:ascii="仿宋" w:hAnsi="仿宋" w:eastAsia="仿宋" w:cs="仿宋"/>
            <w:sz w:val="20"/>
            <w:szCs w:val="20"/>
          </w:rPr>
          <w:id w:val="147462255"/>
          <w:placeholder>
            <w:docPart w:val="{de117483-b9d7-4c5f-aa2c-4875729b22a3}"/>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 xml:space="preserve"> </w:t>
      </w:r>
      <w:r>
        <w:rPr>
          <w:rFonts w:hint="eastAsia" w:ascii="仿宋" w:hAnsi="仿宋" w:eastAsia="仿宋" w:cs="仿宋"/>
          <w:sz w:val="20"/>
          <w:szCs w:val="20"/>
        </w:rPr>
        <w:t>（该金额与二级机构授权金额保持一致）万元（不含），需经</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62242"/>
          <w:placeholder>
            <w:docPart w:val="{eeddf4eb-6116-48bb-ae50-38e3f1b36753}"/>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w:t>
      </w:r>
      <w:r>
        <w:rPr>
          <w:rFonts w:hint="eastAsia" w:ascii="仿宋" w:hAnsi="仿宋" w:eastAsia="仿宋" w:cs="仿宋"/>
          <w:sz w:val="20"/>
          <w:szCs w:val="20"/>
        </w:rPr>
        <w:t>目前为承包人公司总经理，后期若有变化需与授权和相关文件一致）签字确认。</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同时，上述结算书中合同外事项累计金额若超出合同价款</w:t>
      </w:r>
      <w:sdt>
        <w:sdtPr>
          <w:rPr>
            <w:rFonts w:hint="eastAsia" w:ascii="仿宋" w:hAnsi="仿宋" w:eastAsia="仿宋" w:cs="仿宋"/>
            <w:sz w:val="20"/>
            <w:szCs w:val="20"/>
          </w:rPr>
          <w:id w:val="147462225"/>
          <w:placeholder>
            <w:docPart w:val="{d860b1ed-b90e-4e7f-b279-8e16c9d80cf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ascii="仿宋" w:hAnsi="仿宋" w:eastAsia="仿宋" w:cs="仿宋"/>
              <w:sz w:val="20"/>
              <w:szCs w:val="20"/>
              <w:u w:val="single"/>
            </w:rPr>
            <w:t>0</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u w:val="single"/>
        </w:rPr>
        <w:t xml:space="preserve"> </w:t>
      </w:r>
      <w:r>
        <w:rPr>
          <w:rFonts w:hint="eastAsia" w:ascii="仿宋" w:hAnsi="仿宋" w:eastAsia="仿宋" w:cs="仿宋"/>
          <w:sz w:val="20"/>
          <w:szCs w:val="20"/>
        </w:rPr>
        <w:t>%（含）（目前授权权限为5%）或累计金额超过</w:t>
      </w:r>
      <w:sdt>
        <w:sdtPr>
          <w:rPr>
            <w:rFonts w:hint="eastAsia" w:ascii="仿宋" w:hAnsi="仿宋" w:eastAsia="仿宋" w:cs="仿宋"/>
            <w:sz w:val="20"/>
            <w:szCs w:val="20"/>
          </w:rPr>
          <w:id w:val="147462212"/>
          <w:placeholder>
            <w:docPart w:val="{d0973b9f-5323-4ef7-8230-b01c478b3827}"/>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r>
            <w:rPr>
              <w:rFonts w:ascii="仿宋" w:hAnsi="仿宋" w:eastAsia="仿宋" w:cs="仿宋"/>
              <w:sz w:val="20"/>
              <w:szCs w:val="20"/>
              <w:u w:val="single"/>
            </w:rPr>
            <w:t>0</w:t>
          </w:r>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万元（含）的（目前授权权限为50万元），一律必须经承包人</w:t>
      </w:r>
      <w:r>
        <w:rPr>
          <w:rFonts w:hint="eastAsia" w:ascii="仿宋" w:hAnsi="仿宋" w:eastAsia="仿宋" w:cs="仿宋"/>
          <w:sz w:val="20"/>
          <w:szCs w:val="20"/>
          <w:u w:val="single"/>
        </w:rPr>
        <w:t xml:space="preserve">                     </w:t>
      </w:r>
      <w:r>
        <w:rPr>
          <w:rFonts w:hint="eastAsia" w:ascii="仿宋" w:hAnsi="仿宋" w:eastAsia="仿宋" w:cs="仿宋"/>
          <w:sz w:val="20"/>
          <w:szCs w:val="20"/>
        </w:rPr>
        <w:t>（根据二级机构议事规则目前为公司总经理，若后期有变动需与授权和相关文件一致）签字确认。</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所有结算书，分包人必须由法定代表人或现场代表签字并加盖公司公章，同时还需加盖骑缝章，然后按照上述结算程序由承包人有权签署人员签字确认以及加盖相应公章后才视为确认生效，若仅有承包人人员签字或仅有承包人盖章均为无效结算书。</w:t>
      </w:r>
    </w:p>
    <w:p>
      <w:pPr>
        <w:spacing w:line="520" w:lineRule="exact"/>
        <w:rPr>
          <w:rFonts w:ascii="仿宋" w:hAnsi="仿宋" w:eastAsia="仿宋" w:cs="仿宋"/>
          <w:sz w:val="20"/>
          <w:szCs w:val="20"/>
        </w:rPr>
      </w:pPr>
      <w:r>
        <w:rPr>
          <w:rFonts w:hint="eastAsia" w:ascii="仿宋" w:hAnsi="仿宋" w:eastAsia="仿宋" w:cs="仿宋"/>
          <w:sz w:val="20"/>
          <w:szCs w:val="20"/>
        </w:rPr>
        <w:t>12.  预付款</w:t>
      </w:r>
    </w:p>
    <w:p>
      <w:pPr>
        <w:spacing w:line="520" w:lineRule="exact"/>
        <w:ind w:firstLine="420"/>
        <w:rPr>
          <w:rFonts w:ascii="仿宋" w:hAnsi="仿宋" w:eastAsia="仿宋" w:cs="仿宋"/>
          <w:sz w:val="20"/>
          <w:szCs w:val="20"/>
        </w:rPr>
      </w:pPr>
      <w:r>
        <w:rPr>
          <w:rFonts w:hint="eastAsia" w:ascii="仿宋" w:hAnsi="仿宋" w:eastAsia="仿宋" w:cs="仿宋"/>
          <w:sz w:val="20"/>
          <w:szCs w:val="20"/>
        </w:rPr>
        <w:t>若本工程提供预付款，则分包人按招标文件附带的格式提交工程预付款保函后，承包人向分包人支付工程预付款。若分包人未提交满足合同约定的预付款保函，则承包人有权不支付任何预付款项。</w:t>
      </w:r>
    </w:p>
    <w:p>
      <w:pPr>
        <w:spacing w:line="520" w:lineRule="exact"/>
        <w:rPr>
          <w:rFonts w:ascii="仿宋" w:hAnsi="仿宋" w:eastAsia="仿宋" w:cs="仿宋"/>
          <w:sz w:val="20"/>
          <w:szCs w:val="20"/>
        </w:rPr>
      </w:pPr>
      <w:r>
        <w:rPr>
          <w:rFonts w:hint="eastAsia" w:ascii="仿宋" w:hAnsi="仿宋" w:eastAsia="仿宋" w:cs="仿宋"/>
          <w:sz w:val="20"/>
          <w:szCs w:val="20"/>
        </w:rPr>
        <w:t>13.  违约、索赔</w:t>
      </w:r>
    </w:p>
    <w:p>
      <w:pPr>
        <w:spacing w:line="520" w:lineRule="exact"/>
        <w:rPr>
          <w:rFonts w:ascii="仿宋" w:hAnsi="仿宋" w:eastAsia="仿宋" w:cs="仿宋"/>
          <w:sz w:val="20"/>
          <w:szCs w:val="20"/>
        </w:rPr>
      </w:pPr>
      <w:r>
        <w:rPr>
          <w:rFonts w:hint="eastAsia" w:ascii="仿宋" w:hAnsi="仿宋" w:eastAsia="仿宋" w:cs="仿宋"/>
          <w:sz w:val="20"/>
          <w:szCs w:val="20"/>
        </w:rPr>
        <w:t xml:space="preserve">    13.1分包人不得擅自中途停工或超出合同约定要求承包人给予经济补偿，如发生此类事情，承包人可立即终止合同，因此原因导致承包人另行考察、招标等费用由分包人承担，新招标合同总价与本合同总价的差价部分由分包人承担，并由分包人承担结算价款10%的违约金。</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13.2 依据合同约定，分包人工程不符合质量要求，分包人应当在承包人通知期限内修复，若分包人拒绝修复、在通知期限内不能修复或承包人因正当理由拒绝分包人修复，承包人可另行委托他人修复，分包人应承担全部合理修复费用，由此发生的费用承包人有权直接从分包人的工程款或质量保证金中扣除，分包人不得产生异议，另还应承担相应的违约金，违约金比例在合同协议书中约定。</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因分包人原因造成在施工中出现影响结构、使用功能等重大质量事故时，分包人必须承担事故处理所发生的所有费用。同时，承包人可无条件终止合同并要求分包人依照本合同约定承担违约责任。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13.3 合同终止后，分包人应在承包人规定的时间内撤离全部人员，并办理退场手续；不得擅自带走承包人任何设备、材料等。若分包人不按规定时间离场，承包人向分包人收取每天2000元的占住费，该笔费用直接从工程结算款中扣除。占住费金额由双方在合同协议书中约定。</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13.4对于分包人自行超出本工程承包范围或未按图纸施工的部位，承包人将不予支付任何费用。若分包人的此类行为造成承包人损失，分包人应予赔偿。</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13.5 根据本合同约定，分包人应承担违约责任时，承包人可依据分包人提供的履约担保获得违约补偿及损失赔偿。若履约担保金额不足支付此类费用时，承包人可扣除分包人相应工程款或另行向分包人追索。</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13.6 分包人依照本合同约定所应承担的违约金及罚款，承包人有权在与分包人当期结算款中扣除（工程施工质量、安全、文明施工、工期未达到相关要求，违约金及罚款无需分包人签字，仅有照片或其他证明材料即为有效）。若承包人未在当期与分包人的结算款中扣除，并不代表承包人放弃该部分违约金的求偿权利，承包人仍有权在任何时间要求分包人承担相应违约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13.7 若分包人未按合同约定履行义务，承包人有权单方终止合同，同时分包人除依据本合同约定承担违约责任，还应赔偿因此造成的承包人损失。该等损失赔偿包括但不限于：</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（1）因此造成需向发包人承担的工期延误违约责任；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（2）因此造成需向发包人承担的质量违约处罚等违约赔偿责任；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（3）承包人重新确定施工单位而产生的费用；</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（4）重新确定施工单位价格高于本合同部分的价差；</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（5）因此导致工程延期的工期违约责任。</w:t>
      </w:r>
    </w:p>
    <w:p>
      <w:pPr>
        <w:spacing w:line="520" w:lineRule="exact"/>
        <w:rPr>
          <w:rFonts w:ascii="仿宋" w:hAnsi="仿宋" w:eastAsia="仿宋" w:cs="仿宋"/>
          <w:b/>
          <w:sz w:val="20"/>
          <w:szCs w:val="20"/>
        </w:rPr>
      </w:pPr>
      <w:r>
        <w:rPr>
          <w:rFonts w:hint="eastAsia" w:ascii="仿宋" w:hAnsi="仿宋" w:eastAsia="仿宋" w:cs="仿宋"/>
          <w:b/>
          <w:sz w:val="20"/>
          <w:szCs w:val="20"/>
        </w:rPr>
        <w:t>14.  特别注意条款</w:t>
      </w:r>
    </w:p>
    <w:p>
      <w:pPr>
        <w:spacing w:line="520" w:lineRule="exact"/>
        <w:rPr>
          <w:rFonts w:ascii="仿宋" w:hAnsi="仿宋" w:eastAsia="仿宋" w:cs="仿宋"/>
          <w:b/>
          <w:sz w:val="20"/>
          <w:szCs w:val="20"/>
        </w:rPr>
      </w:pPr>
      <w:r>
        <w:rPr>
          <w:rFonts w:hint="eastAsia" w:ascii="仿宋" w:hAnsi="仿宋" w:eastAsia="仿宋" w:cs="仿宋"/>
          <w:b/>
          <w:sz w:val="20"/>
          <w:szCs w:val="20"/>
        </w:rPr>
        <w:t xml:space="preserve">    下述条款为原合同与本补充协议涉及双方权利义务的重要条款，双方均对此有充分的认识和理解，并同意遵照执行。</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14.1合同权利义务的转让</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（1）本合同中任何一方不得单方面转让合同权利或义务，若确需转让合同权利或合同义务，必须：</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① 取得合同另一方明确的书面同意意见；</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② 签订合同权利、义务转让协议。</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只有在上述两个条件均满足后，合同权利义务方可转让。</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（2）未经承包人书面同意，分包人不得以对承包人享有之任何债权向其他第三方进行转让或提供任何形式之担保或保证等。</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3）分包人不得随意变更合同主体，分包人若发生合同主体变更事项，必须以书面形式征得承包人同意，承包人书面同意确认后办理相关主体变更手续，同时每发生一次合同主体变更，分包人向承包人承担5000元的违约金。</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14.2 知识产权</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分包方保证其工作成果没有侵犯任何第三方包括知识产权在内的一切合法权益，保证承包方不因使用由分包方所提供的任何文件而被确定向任何第三方承担法律责任。若因分包人侵犯第三方知识产权而导致承包人损失的，分包人需赔偿承包人相应损失。</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14.3本合同中提及的所有承包方管理制度或企业规章均作为合同附件，并在本合同签订前已交给分包方。</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本合同所有附件均作为本合同有效内容，与本合同具有同等效力。</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14.4根据政府规章制度办理合同备案（需备案地区适用）及提供正规发票抵缴税金的义务</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1）合同签订后7日内，分包方应负责至相关行政管理机关办理分包工程备案手续，承包方给予必要的协助。办理备案手续发生的费用由分包方承担。未能办理备案前，承包方有权不支付任何合同价款。若本合同发生重大变更的，分包方应当自变更后7个工作日内，将变更协议送原备案机关备案完成后，变更协议生效。若根据当地政府规章制度不需要办理合同备案手续的，则分包人可以免于办理合同备案，但承包人有权从应当支付给分包人的任何款项中扣除按照国家法律法规及政府部门规章应当缴纳的税费、保险费、社会基金等相关费用。</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（2）分包人有出具合法有效且能够通过认证的增值税</w:t>
      </w:r>
      <w:sdt>
        <w:sdtPr>
          <w:rPr>
            <w:rFonts w:hint="eastAsia" w:ascii="仿宋" w:hAnsi="仿宋" w:eastAsia="仿宋" w:cs="仿宋"/>
            <w:sz w:val="20"/>
            <w:szCs w:val="20"/>
          </w:rPr>
          <w:id w:val="147481754"/>
          <w:placeholder>
            <w:docPart w:val="{48a3184f-6a23-43cc-9e03-24d426eadba1}"/>
          </w:placeholder>
        </w:sdtPr>
        <w:sdtEndPr>
          <w:rPr>
            <w:rFonts w:hint="eastAsia" w:ascii="仿宋" w:hAnsi="仿宋" w:eastAsia="仿宋" w:cs="仿宋"/>
            <w:sz w:val="20"/>
            <w:szCs w:val="20"/>
          </w:rPr>
        </w:sdtEndPr>
        <w:sdtContent>
          <w:r>
            <w:rPr>
              <w:rFonts w:hint="eastAsia" w:ascii="仿宋" w:hAnsi="仿宋" w:eastAsia="仿宋" w:cs="仿宋"/>
              <w:sz w:val="20"/>
              <w:szCs w:val="20"/>
            </w:rPr>
            <w:t>专用/普通发票</w:t>
          </w:r>
        </w:sdtContent>
      </w:sdt>
      <w:r>
        <w:rPr>
          <w:rFonts w:hint="eastAsia" w:ascii="仿宋" w:hAnsi="仿宋" w:eastAsia="仿宋" w:cs="仿宋"/>
          <w:sz w:val="20"/>
          <w:szCs w:val="20"/>
        </w:rPr>
        <w:t>的义务；分包人承诺按照承包人要求开具相应发票，若其未能提供本条所述发票时，承包人有权暂扣结算款直至发票开具之日，分包人在此期间放弃要求承包人付款及追究承包人任何违约责任或要求赔偿损失的权利，若因此给承包人造成经济损失及其他间接损失，且在接到承包人通知后分包人仍在规定期限无法提供，承包人保留有从分包方工程款中扣除承包由此造成的一切损失的权利。</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3）分包人应确保提供的纳税人资格认定证明、收款账户合法有效，若分包人收款账户发生变更，应提前3个工作日以正式函件形式通知承包方，否则承包方有权拒绝付款，因此导致的相关损失由分包人自行承担。若分包人由一般纳税人身份变为小规模纳税人身份的，或者计税方法发生变化的，或者政策法规规范性文件发生变化的，并导致承包方可抵扣的进项税额减少或被税务机关要求补缴税款的，则减少的进项税额或补缴的税款应由分包人承担，承包方有权从将支付的任何一笔货款中扣除。</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（4）分包人应确保其开具的增值税</w:t>
      </w:r>
      <w:sdt>
        <w:sdtPr>
          <w:rPr>
            <w:rFonts w:hint="eastAsia" w:ascii="仿宋" w:hAnsi="仿宋" w:eastAsia="仿宋" w:cs="仿宋"/>
            <w:sz w:val="20"/>
            <w:szCs w:val="20"/>
          </w:rPr>
          <w:id w:val="147481712"/>
          <w:placeholder>
            <w:docPart w:val="{711b50b2-9962-497f-817a-c0aa46d882b9}"/>
          </w:placeholder>
        </w:sdtPr>
        <w:sdtEndPr>
          <w:rPr>
            <w:rFonts w:hint="eastAsia" w:ascii="仿宋" w:hAnsi="仿宋" w:eastAsia="仿宋" w:cs="仿宋"/>
            <w:sz w:val="20"/>
            <w:szCs w:val="20"/>
          </w:rPr>
        </w:sdtEndPr>
        <w:sdtContent>
          <w:r>
            <w:rPr>
              <w:rFonts w:hint="eastAsia" w:ascii="仿宋" w:hAnsi="仿宋" w:eastAsia="仿宋" w:cs="仿宋"/>
              <w:sz w:val="20"/>
              <w:szCs w:val="20"/>
            </w:rPr>
            <w:t>专用/普通发票</w:t>
          </w:r>
        </w:sdtContent>
      </w:sdt>
      <w:r>
        <w:rPr>
          <w:rFonts w:hint="eastAsia" w:ascii="仿宋" w:hAnsi="仿宋" w:eastAsia="仿宋" w:cs="仿宋"/>
          <w:sz w:val="20"/>
          <w:szCs w:val="20"/>
        </w:rPr>
        <w:t>合法有效、完整、准确，不得虚开、非法购买增值税</w:t>
      </w:r>
      <w:sdt>
        <w:sdtPr>
          <w:rPr>
            <w:rFonts w:hint="eastAsia" w:ascii="仿宋" w:hAnsi="仿宋" w:eastAsia="仿宋" w:cs="仿宋"/>
            <w:sz w:val="20"/>
            <w:szCs w:val="20"/>
          </w:rPr>
          <w:id w:val="147481513"/>
          <w:placeholder>
            <w:docPart w:val="{2f845048-7f38-4b55-bbbf-71150e3e443f}"/>
          </w:placeholder>
        </w:sdtPr>
        <w:sdtEndPr>
          <w:rPr>
            <w:rFonts w:hint="eastAsia" w:ascii="仿宋" w:hAnsi="仿宋" w:eastAsia="仿宋" w:cs="仿宋"/>
            <w:sz w:val="20"/>
            <w:szCs w:val="20"/>
          </w:rPr>
        </w:sdtEndPr>
        <w:sdtContent>
          <w:r>
            <w:rPr>
              <w:rFonts w:hint="eastAsia" w:ascii="仿宋" w:hAnsi="仿宋" w:eastAsia="仿宋" w:cs="仿宋"/>
              <w:sz w:val="20"/>
              <w:szCs w:val="20"/>
            </w:rPr>
            <w:t>专用/普通发票</w:t>
          </w:r>
        </w:sdtContent>
      </w:sdt>
      <w:r>
        <w:rPr>
          <w:rFonts w:hint="eastAsia" w:ascii="仿宋" w:hAnsi="仿宋" w:eastAsia="仿宋" w:cs="仿宋"/>
          <w:sz w:val="20"/>
          <w:szCs w:val="20"/>
        </w:rPr>
        <w:t>、购买伪造的增值税</w:t>
      </w:r>
      <w:sdt>
        <w:sdtPr>
          <w:rPr>
            <w:rFonts w:hint="eastAsia" w:ascii="仿宋" w:hAnsi="仿宋" w:eastAsia="仿宋" w:cs="仿宋"/>
            <w:sz w:val="20"/>
            <w:szCs w:val="20"/>
          </w:rPr>
          <w:id w:val="147481483"/>
          <w:placeholder>
            <w:docPart w:val="{a1ca4eec-b712-4f5d-a157-5157d71e0a2b}"/>
          </w:placeholder>
        </w:sdtPr>
        <w:sdtEndPr>
          <w:rPr>
            <w:rFonts w:hint="eastAsia" w:ascii="仿宋" w:hAnsi="仿宋" w:eastAsia="仿宋" w:cs="仿宋"/>
            <w:sz w:val="20"/>
            <w:szCs w:val="20"/>
          </w:rPr>
        </w:sdtEndPr>
        <w:sdtContent>
          <w:r>
            <w:rPr>
              <w:rFonts w:hint="eastAsia" w:ascii="仿宋" w:hAnsi="仿宋" w:eastAsia="仿宋" w:cs="仿宋"/>
              <w:sz w:val="20"/>
              <w:szCs w:val="20"/>
            </w:rPr>
            <w:t>专用/普通发票</w:t>
          </w:r>
        </w:sdtContent>
      </w:sdt>
      <w:r>
        <w:rPr>
          <w:rFonts w:hint="eastAsia" w:ascii="仿宋" w:hAnsi="仿宋" w:eastAsia="仿宋" w:cs="仿宋"/>
          <w:sz w:val="20"/>
          <w:szCs w:val="20"/>
        </w:rPr>
        <w:t>，否则应承担相应法律责任，同时赔偿因上述违法行为给承包人造成的经济损失。</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5）分包人违反上述约定给承包人造成经济损失时，应当赔偿的范围包括，承包人无法办理增值税及附加税抵扣而导致的抵扣金额损失、增值税在北京、武汉地区的附加税费（附加税费包括城建税、教育费附加、地方教育附加、防洪费、河道费等税费）额外增加的企业所得税税费、因分包人行为导致承包人遭受相关行政处罚而支出的罚金、罚款、滞纳金、民事赔偿金。</w:t>
      </w:r>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rPr>
        <w:t>（6）分包人承诺</w:t>
      </w:r>
      <w:r>
        <w:rPr>
          <w:rFonts w:hint="eastAsia" w:ascii="仿宋" w:hAnsi="仿宋" w:eastAsia="仿宋" w:cs="仿宋"/>
          <w:sz w:val="20"/>
          <w:szCs w:val="20"/>
          <w:u w:val="single"/>
        </w:rPr>
        <w:t>按照《增值税暂行条例》、国家财税【2016】36号文、国家税务总局公告2016第17号、2016年第19号、2016年第23号要求向承包人提交合法有效且通过认证的增值税</w:t>
      </w:r>
      <w:sdt>
        <w:sdtPr>
          <w:rPr>
            <w:rFonts w:hint="eastAsia" w:ascii="仿宋" w:hAnsi="仿宋" w:eastAsia="仿宋" w:cs="仿宋"/>
            <w:sz w:val="20"/>
            <w:szCs w:val="20"/>
            <w:u w:val="single"/>
          </w:rPr>
          <w:id w:val="147481402"/>
          <w:placeholder>
            <w:docPart w:val="{08505310-4549-4f7f-8955-985f083778ac}"/>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专用/普通发票</w:t>
          </w:r>
        </w:sdtContent>
      </w:sdt>
      <w:r>
        <w:rPr>
          <w:rFonts w:hint="eastAsia" w:ascii="仿宋" w:hAnsi="仿宋" w:eastAsia="仿宋" w:cs="仿宋"/>
          <w:sz w:val="20"/>
          <w:szCs w:val="20"/>
          <w:u w:val="single"/>
        </w:rPr>
        <w:t>，若国家、相关行政管理机构、地方政府及行政管理部门就税费事项出具其他法律法规、规章制度、政策、文件等，分包人有义务一并遵守执行。若分包方为不具备开票资格的小规模纳税人的，而承包方要求分包方开具增值税</w:t>
      </w:r>
      <w:sdt>
        <w:sdtPr>
          <w:rPr>
            <w:rFonts w:hint="eastAsia" w:ascii="仿宋" w:hAnsi="仿宋" w:eastAsia="仿宋" w:cs="仿宋"/>
            <w:sz w:val="20"/>
            <w:szCs w:val="20"/>
            <w:u w:val="single"/>
          </w:rPr>
          <w:id w:val="147481369"/>
          <w:placeholder>
            <w:docPart w:val="{9532ccb7-3ae0-4045-b466-04ff6a18efe3}"/>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专用/普通发票</w:t>
          </w:r>
        </w:sdtContent>
      </w:sdt>
      <w:r>
        <w:rPr>
          <w:rFonts w:hint="eastAsia" w:ascii="仿宋" w:hAnsi="仿宋" w:eastAsia="仿宋" w:cs="仿宋"/>
          <w:sz w:val="20"/>
          <w:szCs w:val="20"/>
          <w:u w:val="single"/>
        </w:rPr>
        <w:t>，应由分包方按照国家营改增税收政策文件申请税务机关代开发票，并承担代开发票发生的费用。</w:t>
      </w:r>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u w:val="single"/>
        </w:rPr>
        <w:t>（7）分包方应当确保银行收款凭证、发票的开票人和合同约定的分包方主体单位为同一法律主体，确保其开具的增值税专票符合合同要求。若出现上述主体不一致情形并导致总包方无法抵扣的，除按照第（5）条约定向承包方承担责任外，每发生一次上述情形，分包方承担1000元/次的处罚，总包方有权从将要支付给分包方的款项中予以扣除。同时分包方明确知晓，若因为上述无法抵扣行为给建设单位造成相应损失，该等损失也计入分包方赔偿责任范围内。</w:t>
      </w:r>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u w:val="single"/>
        </w:rPr>
        <w:t>（8）本合同中约定的甲方向乙方支付的违约金均为含税金额，在甲方支付违约金前，乙方应按合同约定的增值税率或征收率，向甲方开具增值税发票。</w:t>
      </w:r>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u w:val="single"/>
        </w:rPr>
        <w:t>（9）若甲方遗失增值税</w:t>
      </w:r>
      <w:sdt>
        <w:sdtPr>
          <w:rPr>
            <w:rFonts w:hint="eastAsia" w:ascii="仿宋" w:hAnsi="仿宋" w:eastAsia="仿宋" w:cs="仿宋"/>
            <w:sz w:val="20"/>
            <w:szCs w:val="20"/>
            <w:u w:val="single"/>
          </w:rPr>
          <w:id w:val="147481330"/>
          <w:placeholder>
            <w:docPart w:val="{8cf45126-d96f-419c-a033-dbd0d97c7edc}"/>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专用/普通发票</w:t>
          </w:r>
        </w:sdtContent>
      </w:sdt>
      <w:r>
        <w:rPr>
          <w:rFonts w:hint="eastAsia" w:ascii="仿宋" w:hAnsi="仿宋" w:eastAsia="仿宋" w:cs="仿宋"/>
          <w:sz w:val="20"/>
          <w:szCs w:val="20"/>
          <w:u w:val="single"/>
        </w:rPr>
        <w:t>联或抵扣联，则乙方应按甲方要求提供增值税</w:t>
      </w:r>
      <w:sdt>
        <w:sdtPr>
          <w:rPr>
            <w:rFonts w:hint="eastAsia" w:ascii="仿宋" w:hAnsi="仿宋" w:eastAsia="仿宋" w:cs="仿宋"/>
            <w:sz w:val="20"/>
            <w:szCs w:val="20"/>
            <w:u w:val="single"/>
          </w:rPr>
          <w:id w:val="147481284"/>
          <w:placeholder>
            <w:docPart w:val="{93275ba7-86c9-4b82-9b25-d896baf861d9}"/>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专用/普通发票</w:t>
          </w:r>
        </w:sdtContent>
      </w:sdt>
      <w:r>
        <w:rPr>
          <w:rFonts w:hint="eastAsia" w:ascii="仿宋" w:hAnsi="仿宋" w:eastAsia="仿宋" w:cs="仿宋"/>
          <w:sz w:val="20"/>
          <w:szCs w:val="20"/>
          <w:u w:val="single"/>
        </w:rPr>
        <w:t>记账联复印件及主管税务机关出具的《丢失增值税</w:t>
      </w:r>
      <w:sdt>
        <w:sdtPr>
          <w:rPr>
            <w:rFonts w:hint="eastAsia" w:ascii="仿宋" w:hAnsi="仿宋" w:eastAsia="仿宋" w:cs="仿宋"/>
            <w:sz w:val="20"/>
            <w:szCs w:val="20"/>
            <w:u w:val="single"/>
          </w:rPr>
          <w:id w:val="147481252"/>
          <w:placeholder>
            <w:docPart w:val="{ce75e01a-15e3-4e4e-a300-1bc66663c5e3}"/>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专用/普通发票</w:t>
          </w:r>
        </w:sdtContent>
      </w:sdt>
      <w:r>
        <w:rPr>
          <w:rFonts w:hint="eastAsia" w:ascii="仿宋" w:hAnsi="仿宋" w:eastAsia="仿宋" w:cs="仿宋"/>
          <w:sz w:val="20"/>
          <w:szCs w:val="20"/>
          <w:u w:val="single"/>
        </w:rPr>
        <w:t>已报税证明单》。</w:t>
      </w:r>
    </w:p>
    <w:p>
      <w:pPr>
        <w:spacing w:line="520" w:lineRule="exact"/>
        <w:ind w:firstLine="400" w:firstLineChars="200"/>
        <w:rPr>
          <w:rFonts w:ascii="仿宋" w:hAnsi="仿宋" w:eastAsia="仿宋" w:cs="仿宋"/>
          <w:sz w:val="20"/>
          <w:szCs w:val="20"/>
          <w:u w:val="single"/>
        </w:rPr>
      </w:pPr>
      <w:r>
        <w:rPr>
          <w:rFonts w:hint="eastAsia" w:ascii="仿宋" w:hAnsi="仿宋" w:eastAsia="仿宋" w:cs="仿宋"/>
          <w:sz w:val="20"/>
          <w:szCs w:val="20"/>
          <w:u w:val="single"/>
        </w:rPr>
        <w:t>(10)若乙方开具或提供的增值税</w:t>
      </w:r>
      <w:sdt>
        <w:sdtPr>
          <w:rPr>
            <w:rFonts w:hint="eastAsia" w:ascii="仿宋" w:hAnsi="仿宋" w:eastAsia="仿宋" w:cs="仿宋"/>
            <w:sz w:val="20"/>
            <w:szCs w:val="20"/>
            <w:u w:val="single"/>
          </w:rPr>
          <w:id w:val="147481219"/>
          <w:placeholder>
            <w:docPart w:val="{0858c14e-2cf2-4c84-9a75-1b38802f2ccd}"/>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专用/普通发票</w:t>
          </w:r>
        </w:sdtContent>
      </w:sdt>
      <w:r>
        <w:rPr>
          <w:rFonts w:hint="eastAsia" w:ascii="仿宋" w:hAnsi="仿宋" w:eastAsia="仿宋" w:cs="仿宋"/>
          <w:sz w:val="20"/>
          <w:szCs w:val="20"/>
          <w:u w:val="single"/>
        </w:rPr>
        <w:t>发生违反本合同情形超过3次的或给甲方造成重大损失的，则乙方除按本款前述约定承担责任外，甲方有权单方解除本合同。</w:t>
      </w:r>
    </w:p>
    <w:p>
      <w:pPr>
        <w:spacing w:line="520" w:lineRule="exact"/>
        <w:rPr>
          <w:rFonts w:ascii="仿宋" w:hAnsi="仿宋" w:eastAsia="仿宋" w:cs="仿宋"/>
          <w:sz w:val="20"/>
          <w:szCs w:val="20"/>
        </w:rPr>
      </w:pPr>
      <w:r>
        <w:rPr>
          <w:rFonts w:hint="eastAsia" w:ascii="仿宋" w:hAnsi="仿宋" w:eastAsia="仿宋" w:cs="仿宋"/>
          <w:sz w:val="20"/>
          <w:szCs w:val="20"/>
        </w:rPr>
        <w:t xml:space="preserve">    14.5 因承包人原因、设计变更或不可抗力导致工期延期，分包人须在造成工期延误事件发生后七日内以书面形式报告承包人，并附上相应的证据资料。经承包人审核确认后，按承包人批准时间顺延阶段工期或总工期，但分包人不得因此提出任何索赔或费用的调整。</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14.6 在施工过程中，承包人有权针对施工中出现的问题修改施工方案，分包人应按修改后的施工方案组织施工，并不得以施工方案变更为由提出任何与经济有关的索赔要求。</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14.7 若分包人未能及时向承包人报送施工人员名单，或施工人员不符合本条约定，分包人应承担相应的工期责任，且承包人有权扣留分包人所有款项直至手续完备而不承担任何延迟支付工程款的违约责任。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14.8 若分包人未按合同约定履行义务或履行义务不完全（包括合同约定的工期、质量、材料检验、成品保护、资料提交、农民工工资发放等所有合同约定的分包人义务）的，承包人有权自当期起拒绝支付分包人工程款，直至分包人整改完毕，符合合同约定后再行发放，延付期间承包人不承担任何利息及违约责任。</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14.9 由于分包人拒绝履行合同义务或者违反合同义务，造成本合同失去继续履行可能性或者继续履行将导致承包人遭受损失，承包人有权单方终止合同，分包人应承担相应违约责任及承包人因此受到的损失，同时，分包人所有工程款暂时冻结，直到承包人完成本合同工程再予核算。</w:t>
      </w:r>
    </w:p>
    <w:p>
      <w:pPr>
        <w:spacing w:line="520" w:lineRule="exact"/>
        <w:rPr>
          <w:rFonts w:ascii="仿宋" w:hAnsi="仿宋" w:eastAsia="仿宋" w:cs="仿宋"/>
          <w:sz w:val="20"/>
          <w:szCs w:val="20"/>
        </w:rPr>
      </w:pPr>
      <w:r>
        <w:rPr>
          <w:rFonts w:hint="eastAsia" w:ascii="仿宋" w:hAnsi="仿宋" w:eastAsia="仿宋" w:cs="仿宋"/>
          <w:sz w:val="20"/>
          <w:szCs w:val="20"/>
        </w:rPr>
        <w:t xml:space="preserve">    如果分包人未完成本合同约定的工程内容，则承包人为完成剩下的工程所发生的费用（包括直接及间接的各类费用，如承包人重新确定施工单位而产生的费用、重新确定施工单位价格高于本合同部分的价差、因此导致工程延期的工期违约责任）由分包人承担。承包人有权从应付款项中扣除，不足部分由分包人另行补足。</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14.10若分包人依据合同任何约定要求承包人承担违约责任，或向承包人索赔赔偿，应在索赔事件发生后7天内，向承包人提出书面报告，并附该索赔事件发生、索赔金额计算的证明，在承包人以书面形式明确表示认可后，在工程结算时，一并支付给分包人。否则，无论如何，均不会认为承包人已默认分包人索赔报告。</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若分包人未能按本条约定程序及要求报送书面报告，则视为分包人放弃追究承包人违约责任，无论日后是否再行要求承包人承担违约责任或赔偿损失，承包人均不承担。</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14.11 承包人提供的所有设施，在分包人使用其间发生丢失损坏，承包人有权要求分包人赔偿。</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14.12 承包人延迟支付工程款，将仅承担合同支付义务，分包人承诺放弃要求承包人承担延期支付相应利息、损失、赔偿等一切责任的权利。</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14.13 在合同执行过程中，除非国家法律法规发生变化导致分包人费用增加，否则本合同价款不会因为其他不可抗力因素而进行调整。若遇税率变化，分包人应依据调整后税率向承包人开具相应的发票，此项变化分包人在报价时已充分考虑，并包含在综合单价中，分包人不得就此向承包人提出任何经济方面的索赔及补偿。</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14.14工程结算书均需由有权签署人员签字且加盖相应公章后方可生效，若结算书仅由相应人员签字或仅加盖公章为无效结算书。</w:t>
      </w:r>
    </w:p>
    <w:p>
      <w:pPr>
        <w:spacing w:line="520" w:lineRule="exact"/>
        <w:rPr>
          <w:rFonts w:ascii="仿宋" w:hAnsi="仿宋" w:eastAsia="仿宋" w:cs="仿宋"/>
          <w:sz w:val="20"/>
          <w:szCs w:val="20"/>
        </w:rPr>
      </w:pPr>
      <w:r>
        <w:rPr>
          <w:rFonts w:hint="eastAsia" w:ascii="仿宋" w:hAnsi="仿宋" w:eastAsia="仿宋" w:cs="仿宋"/>
          <w:sz w:val="20"/>
          <w:szCs w:val="20"/>
        </w:rPr>
        <w:t>15.  生效与终止</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本协议为原合同的补充，二者有不一致之处，以本协议约定为准。</w:t>
      </w:r>
    </w:p>
    <w:p>
      <w:pPr>
        <w:spacing w:line="520" w:lineRule="exact"/>
        <w:ind w:firstLine="400" w:firstLineChars="200"/>
        <w:rPr>
          <w:rFonts w:ascii="仿宋" w:hAnsi="仿宋" w:eastAsia="仿宋" w:cs="仿宋"/>
          <w:sz w:val="20"/>
          <w:szCs w:val="20"/>
        </w:rPr>
      </w:pPr>
      <w:r>
        <w:rPr>
          <w:rFonts w:hint="eastAsia" w:ascii="仿宋" w:hAnsi="仿宋" w:eastAsia="仿宋" w:cs="仿宋"/>
          <w:sz w:val="20"/>
          <w:szCs w:val="20"/>
        </w:rPr>
        <w:t>原合同与本协议自双方签字并加盖双方公章之日起生效。在竣工结算办理完，承包方支付约定的工程款，分包方将工程交付承包方后，除有关保修条款仍然生效外，其它条款即告终止。保修期满后，有关保修条款自行终止。</w:t>
      </w:r>
    </w:p>
    <w:p>
      <w:pPr>
        <w:spacing w:line="520" w:lineRule="exact"/>
        <w:ind w:firstLine="390"/>
        <w:rPr>
          <w:rFonts w:ascii="仿宋" w:hAnsi="仿宋" w:eastAsia="仿宋" w:cs="仿宋"/>
          <w:sz w:val="20"/>
          <w:szCs w:val="20"/>
        </w:rPr>
      </w:pPr>
      <w:r>
        <w:rPr>
          <w:rFonts w:hint="eastAsia" w:ascii="仿宋" w:hAnsi="仿宋" w:eastAsia="仿宋" w:cs="仿宋"/>
          <w:sz w:val="20"/>
          <w:szCs w:val="20"/>
        </w:rPr>
        <w:t>本协议一式</w:t>
      </w:r>
      <w:r>
        <w:rPr>
          <w:rFonts w:hint="eastAsia" w:ascii="仿宋" w:hAnsi="仿宋" w:eastAsia="仿宋" w:cs="仿宋"/>
          <w:sz w:val="20"/>
          <w:szCs w:val="20"/>
          <w:u w:val="single"/>
        </w:rPr>
        <w:t xml:space="preserve"> </w:t>
      </w:r>
      <w:sdt>
        <w:sdtPr>
          <w:rPr>
            <w:rFonts w:hint="eastAsia" w:ascii="仿宋" w:hAnsi="仿宋" w:eastAsia="仿宋" w:cs="仿宋"/>
            <w:sz w:val="20"/>
            <w:szCs w:val="20"/>
            <w:u w:val="single"/>
          </w:rPr>
          <w:id w:val="147462157"/>
          <w:placeholder>
            <w:docPart w:val="{fd229511-3ee6-4ff3-93cf-5c89bc663045}"/>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份，承包人、分包人各执</w:t>
      </w:r>
      <w:sdt>
        <w:sdtPr>
          <w:rPr>
            <w:rFonts w:hint="eastAsia" w:ascii="仿宋" w:hAnsi="仿宋" w:eastAsia="仿宋" w:cs="仿宋"/>
            <w:sz w:val="20"/>
            <w:szCs w:val="20"/>
          </w:rPr>
          <w:id w:val="147462137"/>
          <w:placeholder>
            <w:docPart w:val="{4e946f81-4211-411c-9f4a-0d51e8081b0c}"/>
          </w:placeholder>
        </w:sdtPr>
        <w:sdtEndPr>
          <w:rPr>
            <w:rFonts w:hint="eastAsia" w:ascii="仿宋" w:hAnsi="仿宋" w:eastAsia="仿宋" w:cs="仿宋"/>
            <w:sz w:val="20"/>
            <w:szCs w:val="20"/>
            <w:u w:val="single"/>
          </w:rPr>
        </w:sdtEndPr>
        <w:sdtContent>
          <w:r>
            <w:rPr>
              <w:rFonts w:hint="eastAsia" w:ascii="仿宋" w:hAnsi="仿宋" w:eastAsia="仿宋" w:cs="仿宋"/>
              <w:sz w:val="20"/>
              <w:szCs w:val="20"/>
              <w:u w:val="single"/>
            </w:rPr>
            <w:t xml:space="preserve">        </w:t>
          </w:r>
        </w:sdtContent>
      </w:sdt>
      <w:r>
        <w:rPr>
          <w:rFonts w:hint="eastAsia" w:ascii="仿宋" w:hAnsi="仿宋" w:eastAsia="仿宋" w:cs="仿宋"/>
          <w:sz w:val="20"/>
          <w:szCs w:val="20"/>
        </w:rPr>
        <w:t>份。</w:t>
      </w:r>
    </w:p>
    <w:p>
      <w:pPr>
        <w:spacing w:line="520" w:lineRule="exact"/>
        <w:ind w:firstLine="390"/>
        <w:jc w:val="center"/>
        <w:rPr>
          <w:rFonts w:ascii="仿宋" w:hAnsi="仿宋" w:eastAsia="仿宋" w:cs="仿宋"/>
          <w:sz w:val="20"/>
          <w:szCs w:val="20"/>
        </w:rPr>
      </w:pPr>
      <w:r>
        <w:rPr>
          <w:rFonts w:hint="eastAsia" w:ascii="仿宋" w:hAnsi="仿宋" w:eastAsia="仿宋" w:cs="仿宋"/>
          <w:sz w:val="20"/>
          <w:szCs w:val="20"/>
        </w:rPr>
        <w:t>（本页以下无正文）</w:t>
      </w:r>
    </w:p>
    <w:p>
      <w:pPr>
        <w:spacing w:line="520" w:lineRule="exact"/>
        <w:ind w:firstLine="390"/>
        <w:jc w:val="center"/>
        <w:rPr>
          <w:rFonts w:ascii="仿宋" w:hAnsi="仿宋" w:eastAsia="仿宋" w:cs="仿宋"/>
          <w:sz w:val="20"/>
          <w:szCs w:val="20"/>
        </w:rPr>
      </w:pPr>
      <w:r>
        <w:rPr>
          <w:rFonts w:hint="eastAsia" w:ascii="仿宋" w:hAnsi="仿宋" w:eastAsia="仿宋" w:cs="仿宋"/>
          <w:sz w:val="20"/>
          <w:szCs w:val="20"/>
        </w:rPr>
        <w:br w:type="page"/>
      </w:r>
    </w:p>
    <w:p>
      <w:pPr>
        <w:spacing w:line="520" w:lineRule="exact"/>
        <w:jc w:val="center"/>
        <w:rPr>
          <w:rFonts w:ascii="仿宋" w:hAnsi="仿宋" w:eastAsia="仿宋" w:cs="仿宋"/>
          <w:b/>
          <w:sz w:val="20"/>
          <w:szCs w:val="20"/>
        </w:rPr>
      </w:pPr>
      <w:r>
        <w:rPr>
          <w:rFonts w:hint="eastAsia" w:ascii="仿宋" w:hAnsi="仿宋" w:eastAsia="仿宋" w:cs="仿宋"/>
          <w:b/>
          <w:sz w:val="20"/>
          <w:szCs w:val="20"/>
        </w:rPr>
        <w:t>（本页以下无正文，为协议双方的签字页）</w:t>
      </w:r>
    </w:p>
    <w:p>
      <w:pPr>
        <w:spacing w:line="520" w:lineRule="exact"/>
        <w:rPr>
          <w:rFonts w:ascii="仿宋" w:hAnsi="仿宋" w:eastAsia="仿宋" w:cs="仿宋"/>
          <w:sz w:val="20"/>
          <w:szCs w:val="20"/>
        </w:rPr>
      </w:pPr>
      <w:r>
        <w:rPr>
          <w:rFonts w:hint="eastAsia" w:ascii="仿宋" w:hAnsi="仿宋" w:eastAsia="仿宋" w:cs="仿宋"/>
          <w:sz w:val="20"/>
          <w:szCs w:val="20"/>
        </w:rPr>
        <mc:AlternateContent>
          <mc:Choice Requires="wps">
            <w:drawing>
              <wp:anchor distT="0" distB="0" distL="114300" distR="114300" simplePos="0" relativeHeight="251660288" behindDoc="0" locked="0" layoutInCell="1" allowOverlap="1">
                <wp:simplePos x="0" y="0"/>
                <wp:positionH relativeFrom="column">
                  <wp:posOffset>3120390</wp:posOffset>
                </wp:positionH>
                <wp:positionV relativeFrom="paragraph">
                  <wp:posOffset>223520</wp:posOffset>
                </wp:positionV>
                <wp:extent cx="2670175" cy="1772285"/>
                <wp:effectExtent l="4445" t="4445" r="11430" b="13970"/>
                <wp:wrapNone/>
                <wp:docPr id="2" name="Quad Arrow 1027"/>
                <wp:cNvGraphicFramePr/>
                <a:graphic xmlns:a="http://schemas.openxmlformats.org/drawingml/2006/main">
                  <a:graphicData uri="http://schemas.microsoft.com/office/word/2010/wordprocessingShape">
                    <wps:wsp>
                      <wps:cNvSpPr txBox="1"/>
                      <wps:spPr>
                        <a:xfrm>
                          <a:off x="0" y="0"/>
                          <a:ext cx="267017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sdt>
                            <w:sdtPr>
                              <w:rPr>
                                <w:rFonts w:hint="eastAsia" w:ascii="仿宋" w:hAnsi="仿宋" w:eastAsia="仿宋" w:cs="仿宋"/>
                                <w:szCs w:val="21"/>
                              </w:rPr>
                              <w:id w:val="147462098"/>
                              <w:placeholder>
                                <w:docPart w:val="{35ba4f78-4151-4e7f-805a-b05a84754691}"/>
                              </w:placeholder>
                            </w:sdtPr>
                            <w:sdtEndPr>
                              <w:rPr>
                                <w:rFonts w:hint="eastAsia" w:ascii="仿宋" w:hAnsi="仿宋" w:eastAsia="仿宋" w:cs="仿宋"/>
                                <w:szCs w:val="21"/>
                              </w:rPr>
                            </w:sdtEndPr>
                            <w:sdtContent>
                              <w:p>
                                <w:pPr>
                                  <w:spacing w:line="480" w:lineRule="exact"/>
                                  <w:rPr>
                                    <w:rFonts w:ascii="仿宋" w:hAnsi="仿宋" w:eastAsia="仿宋" w:cs="仿宋"/>
                                    <w:szCs w:val="21"/>
                                  </w:rPr>
                                </w:pPr>
                                <w:r>
                                  <w:rPr>
                                    <w:rFonts w:hint="eastAsia" w:ascii="仿宋" w:hAnsi="仿宋" w:eastAsia="仿宋" w:cs="仿宋"/>
                                    <w:szCs w:val="21"/>
                                  </w:rPr>
                                  <w:t>分包人：</w:t>
                                </w:r>
                                <w:r>
                                  <w:rPr>
                                    <w:rFonts w:hint="eastAsia" w:ascii="仿宋" w:hAnsi="仿宋" w:eastAsia="仿宋" w:cs="仿宋"/>
                                    <w:szCs w:val="21"/>
                                    <w:u w:val="single"/>
                                  </w:rPr>
                                  <w:t xml:space="preserve">                      </w:t>
                                </w:r>
                                <w:r>
                                  <w:rPr>
                                    <w:rFonts w:hint="eastAsia" w:ascii="仿宋" w:hAnsi="仿宋" w:eastAsia="仿宋" w:cs="仿宋"/>
                                    <w:szCs w:val="21"/>
                                  </w:rPr>
                                  <w:t>（盖单位章）</w:t>
                                </w:r>
                              </w:p>
                              <w:p>
                                <w:pPr>
                                  <w:spacing w:line="480" w:lineRule="exact"/>
                                  <w:rPr>
                                    <w:rFonts w:ascii="仿宋" w:hAnsi="仿宋" w:eastAsia="仿宋" w:cs="仿宋"/>
                                    <w:szCs w:val="21"/>
                                  </w:rPr>
                                </w:pPr>
                                <w:r>
                                  <w:rPr>
                                    <w:rFonts w:hint="eastAsia" w:ascii="仿宋" w:hAnsi="仿宋" w:eastAsia="仿宋" w:cs="仿宋"/>
                                    <w:szCs w:val="21"/>
                                  </w:rPr>
                                  <w:t>法定代表人或其</w:t>
                                </w:r>
                              </w:p>
                              <w:p>
                                <w:pPr>
                                  <w:spacing w:line="480" w:lineRule="exact"/>
                                  <w:rPr>
                                    <w:rFonts w:ascii="仿宋" w:hAnsi="仿宋" w:eastAsia="仿宋" w:cs="仿宋"/>
                                    <w:szCs w:val="21"/>
                                  </w:rPr>
                                </w:pPr>
                                <w:r>
                                  <w:rPr>
                                    <w:rFonts w:hint="eastAsia" w:ascii="仿宋" w:hAnsi="仿宋" w:eastAsia="仿宋" w:cs="仿宋"/>
                                    <w:szCs w:val="21"/>
                                  </w:rPr>
                                  <w:t xml:space="preserve">委托代理人： </w:t>
                                </w:r>
                                <w:r>
                                  <w:rPr>
                                    <w:rFonts w:hint="eastAsia" w:ascii="仿宋" w:hAnsi="仿宋" w:eastAsia="仿宋" w:cs="仿宋"/>
                                    <w:szCs w:val="21"/>
                                    <w:u w:val="single"/>
                                  </w:rPr>
                                  <w:t xml:space="preserve">                     </w:t>
                                </w:r>
                                <w:r>
                                  <w:rPr>
                                    <w:rFonts w:hint="eastAsia" w:ascii="仿宋" w:hAnsi="仿宋" w:eastAsia="仿宋" w:cs="仿宋"/>
                                    <w:szCs w:val="21"/>
                                  </w:rPr>
                                  <w:t>（签字）</w:t>
                                </w:r>
                              </w:p>
                              <w:p>
                                <w:pPr>
                                  <w:spacing w:line="480" w:lineRule="exact"/>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sdtContent>
                          </w:sdt>
                        </w:txbxContent>
                      </wps:txbx>
                      <wps:bodyPr upright="1">
                        <a:spAutoFit/>
                      </wps:bodyPr>
                    </wps:wsp>
                  </a:graphicData>
                </a:graphic>
              </wp:anchor>
            </w:drawing>
          </mc:Choice>
          <mc:Fallback>
            <w:pict>
              <v:shape id="Quad Arrow 1027" o:spid="_x0000_s1026" o:spt="202" type="#_x0000_t202" style="position:absolute;left:0pt;margin-left:245.7pt;margin-top:17.6pt;height:139.55pt;width:210.25pt;z-index:251660288;mso-width-relative:page;mso-height-relative:page;" fillcolor="#FFFFFF" filled="t" stroked="t" coordsize="21600,21600" o:gfxdata="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w2pdvbAAAACgEAAA8AAAAAAAAAAQAgAAAAIgAAAGRycy9kb3ducmV2LnhtbFBLAQIUABQA&#10;AAAIAIdO4kDvWqAN7QEAAAcEAAAOAAAAAAAAAAEAIAAAACoBAABkcnMvZTJvRG9jLnhtbFBLBQYA&#10;AAAABgAGAFkBAACJBQAAAAA=&#10;">
                <v:fill on="t" focussize="0,0"/>
                <v:stroke color="#FFFFFF" joinstyle="miter"/>
                <v:imagedata o:title=""/>
                <o:lock v:ext="edit" aspectratio="f"/>
                <v:textbox style="mso-fit-shape-to-text:t;">
                  <w:txbxContent>
                    <w:sdt>
                      <w:sdtPr>
                        <w:rPr>
                          <w:rFonts w:hint="eastAsia" w:ascii="仿宋" w:hAnsi="仿宋" w:eastAsia="仿宋" w:cs="仿宋"/>
                          <w:szCs w:val="21"/>
                        </w:rPr>
                        <w:id w:val="147462098"/>
                        <w:placeholder>
                          <w:docPart w:val="{35ba4f78-4151-4e7f-805a-b05a84754691}"/>
                        </w:placeholder>
                      </w:sdtPr>
                      <w:sdtEndPr>
                        <w:rPr>
                          <w:rFonts w:hint="eastAsia" w:ascii="仿宋" w:hAnsi="仿宋" w:eastAsia="仿宋" w:cs="仿宋"/>
                          <w:szCs w:val="21"/>
                        </w:rPr>
                      </w:sdtEndPr>
                      <w:sdtContent>
                        <w:p>
                          <w:pPr>
                            <w:spacing w:line="480" w:lineRule="exact"/>
                            <w:rPr>
                              <w:rFonts w:ascii="仿宋" w:hAnsi="仿宋" w:eastAsia="仿宋" w:cs="仿宋"/>
                              <w:szCs w:val="21"/>
                            </w:rPr>
                          </w:pPr>
                          <w:r>
                            <w:rPr>
                              <w:rFonts w:hint="eastAsia" w:ascii="仿宋" w:hAnsi="仿宋" w:eastAsia="仿宋" w:cs="仿宋"/>
                              <w:szCs w:val="21"/>
                            </w:rPr>
                            <w:t>分包人：</w:t>
                          </w:r>
                          <w:r>
                            <w:rPr>
                              <w:rFonts w:hint="eastAsia" w:ascii="仿宋" w:hAnsi="仿宋" w:eastAsia="仿宋" w:cs="仿宋"/>
                              <w:szCs w:val="21"/>
                              <w:u w:val="single"/>
                            </w:rPr>
                            <w:t xml:space="preserve">                      </w:t>
                          </w:r>
                          <w:r>
                            <w:rPr>
                              <w:rFonts w:hint="eastAsia" w:ascii="仿宋" w:hAnsi="仿宋" w:eastAsia="仿宋" w:cs="仿宋"/>
                              <w:szCs w:val="21"/>
                            </w:rPr>
                            <w:t>（盖单位章）</w:t>
                          </w:r>
                        </w:p>
                        <w:p>
                          <w:pPr>
                            <w:spacing w:line="480" w:lineRule="exact"/>
                            <w:rPr>
                              <w:rFonts w:ascii="仿宋" w:hAnsi="仿宋" w:eastAsia="仿宋" w:cs="仿宋"/>
                              <w:szCs w:val="21"/>
                            </w:rPr>
                          </w:pPr>
                          <w:r>
                            <w:rPr>
                              <w:rFonts w:hint="eastAsia" w:ascii="仿宋" w:hAnsi="仿宋" w:eastAsia="仿宋" w:cs="仿宋"/>
                              <w:szCs w:val="21"/>
                            </w:rPr>
                            <w:t>法定代表人或其</w:t>
                          </w:r>
                        </w:p>
                        <w:p>
                          <w:pPr>
                            <w:spacing w:line="480" w:lineRule="exact"/>
                            <w:rPr>
                              <w:rFonts w:ascii="仿宋" w:hAnsi="仿宋" w:eastAsia="仿宋" w:cs="仿宋"/>
                              <w:szCs w:val="21"/>
                            </w:rPr>
                          </w:pPr>
                          <w:r>
                            <w:rPr>
                              <w:rFonts w:hint="eastAsia" w:ascii="仿宋" w:hAnsi="仿宋" w:eastAsia="仿宋" w:cs="仿宋"/>
                              <w:szCs w:val="21"/>
                            </w:rPr>
                            <w:t xml:space="preserve">委托代理人： </w:t>
                          </w:r>
                          <w:r>
                            <w:rPr>
                              <w:rFonts w:hint="eastAsia" w:ascii="仿宋" w:hAnsi="仿宋" w:eastAsia="仿宋" w:cs="仿宋"/>
                              <w:szCs w:val="21"/>
                              <w:u w:val="single"/>
                            </w:rPr>
                            <w:t xml:space="preserve">                     </w:t>
                          </w:r>
                          <w:r>
                            <w:rPr>
                              <w:rFonts w:hint="eastAsia" w:ascii="仿宋" w:hAnsi="仿宋" w:eastAsia="仿宋" w:cs="仿宋"/>
                              <w:szCs w:val="21"/>
                            </w:rPr>
                            <w:t>（签字）</w:t>
                          </w:r>
                        </w:p>
                        <w:p>
                          <w:pPr>
                            <w:spacing w:line="480" w:lineRule="exact"/>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sdtContent>
                    </w:sdt>
                  </w:txbxContent>
                </v:textbox>
              </v:shape>
            </w:pict>
          </mc:Fallback>
        </mc:AlternateContent>
      </w:r>
      <w:r>
        <w:rPr>
          <w:rFonts w:hint="eastAsia" w:ascii="仿宋" w:hAnsi="仿宋" w:eastAsia="仿宋" w:cs="仿宋"/>
          <w:sz w:val="20"/>
          <w:szCs w:val="20"/>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178435</wp:posOffset>
                </wp:positionV>
                <wp:extent cx="2670175" cy="1772285"/>
                <wp:effectExtent l="4445" t="4445" r="11430" b="13970"/>
                <wp:wrapNone/>
                <wp:docPr id="1" name="Quad Arrow 1026"/>
                <wp:cNvGraphicFramePr/>
                <a:graphic xmlns:a="http://schemas.openxmlformats.org/drawingml/2006/main">
                  <a:graphicData uri="http://schemas.microsoft.com/office/word/2010/wordprocessingShape">
                    <wps:wsp>
                      <wps:cNvSpPr txBox="1"/>
                      <wps:spPr>
                        <a:xfrm>
                          <a:off x="0" y="0"/>
                          <a:ext cx="2670175" cy="1772285"/>
                        </a:xfrm>
                        <a:prstGeom prst="rect">
                          <a:avLst/>
                        </a:prstGeom>
                        <a:solidFill>
                          <a:srgbClr val="FFFFFF"/>
                        </a:solidFill>
                        <a:ln w="9525" cap="flat" cmpd="sng">
                          <a:solidFill>
                            <a:srgbClr val="FFFFFF"/>
                          </a:solidFill>
                          <a:prstDash val="solid"/>
                          <a:miter/>
                          <a:headEnd type="none" w="med" len="med"/>
                          <a:tailEnd type="none" w="med" len="med"/>
                        </a:ln>
                      </wps:spPr>
                      <wps:txbx>
                        <w:txbxContent>
                          <w:sdt>
                            <w:sdtPr>
                              <w:rPr>
                                <w:rFonts w:hint="eastAsia" w:ascii="仿宋" w:hAnsi="仿宋" w:eastAsia="仿宋" w:cs="仿宋"/>
                                <w:szCs w:val="21"/>
                              </w:rPr>
                              <w:id w:val="147462111"/>
                              <w:placeholder>
                                <w:docPart w:val="{eed3aaa5-146c-41c9-ad0b-93327bf46cc7}"/>
                              </w:placeholder>
                            </w:sdtPr>
                            <w:sdtEndPr>
                              <w:rPr>
                                <w:rFonts w:hint="eastAsia" w:ascii="仿宋" w:hAnsi="仿宋" w:eastAsia="仿宋" w:cs="仿宋"/>
                                <w:szCs w:val="21"/>
                              </w:rPr>
                            </w:sdtEndPr>
                            <w:sdtContent>
                              <w:p>
                                <w:pPr>
                                  <w:spacing w:line="480" w:lineRule="exact"/>
                                  <w:rPr>
                                    <w:rFonts w:ascii="仿宋" w:hAnsi="仿宋" w:eastAsia="仿宋" w:cs="仿宋"/>
                                    <w:szCs w:val="21"/>
                                  </w:rPr>
                                </w:pPr>
                                <w:r>
                                  <w:rPr>
                                    <w:rFonts w:hint="eastAsia" w:ascii="仿宋" w:hAnsi="仿宋" w:eastAsia="仿宋" w:cs="仿宋"/>
                                    <w:szCs w:val="21"/>
                                  </w:rPr>
                                  <w:t>承包人：</w:t>
                                </w:r>
                                <w:r>
                                  <w:rPr>
                                    <w:rFonts w:hint="eastAsia" w:ascii="仿宋" w:hAnsi="仿宋" w:eastAsia="仿宋" w:cs="仿宋"/>
                                    <w:szCs w:val="21"/>
                                    <w:u w:val="single"/>
                                  </w:rPr>
                                  <w:t xml:space="preserve">                      </w:t>
                                </w:r>
                                <w:r>
                                  <w:rPr>
                                    <w:rFonts w:hint="eastAsia" w:ascii="仿宋" w:hAnsi="仿宋" w:eastAsia="仿宋" w:cs="仿宋"/>
                                    <w:szCs w:val="21"/>
                                  </w:rPr>
                                  <w:t>（盖单位章）</w:t>
                                </w:r>
                              </w:p>
                              <w:p>
                                <w:pPr>
                                  <w:spacing w:line="480" w:lineRule="exact"/>
                                  <w:rPr>
                                    <w:rFonts w:ascii="仿宋" w:hAnsi="仿宋" w:eastAsia="仿宋" w:cs="仿宋"/>
                                    <w:szCs w:val="21"/>
                                  </w:rPr>
                                </w:pPr>
                                <w:r>
                                  <w:rPr>
                                    <w:rFonts w:hint="eastAsia" w:ascii="仿宋" w:hAnsi="仿宋" w:eastAsia="仿宋" w:cs="仿宋"/>
                                    <w:szCs w:val="21"/>
                                  </w:rPr>
                                  <w:t>法定代表人或其</w:t>
                                </w:r>
                              </w:p>
                              <w:p>
                                <w:pPr>
                                  <w:spacing w:line="480" w:lineRule="exact"/>
                                  <w:rPr>
                                    <w:rFonts w:ascii="仿宋" w:hAnsi="仿宋" w:eastAsia="仿宋" w:cs="仿宋"/>
                                    <w:szCs w:val="21"/>
                                  </w:rPr>
                                </w:pPr>
                                <w:r>
                                  <w:rPr>
                                    <w:rFonts w:hint="eastAsia" w:ascii="仿宋" w:hAnsi="仿宋" w:eastAsia="仿宋" w:cs="仿宋"/>
                                    <w:szCs w:val="21"/>
                                  </w:rPr>
                                  <w:t xml:space="preserve">委托代理人： </w:t>
                                </w:r>
                                <w:r>
                                  <w:rPr>
                                    <w:rFonts w:hint="eastAsia" w:ascii="仿宋" w:hAnsi="仿宋" w:eastAsia="仿宋" w:cs="仿宋"/>
                                    <w:szCs w:val="21"/>
                                    <w:u w:val="single"/>
                                  </w:rPr>
                                  <w:t xml:space="preserve">                     </w:t>
                                </w:r>
                                <w:r>
                                  <w:rPr>
                                    <w:rFonts w:hint="eastAsia" w:ascii="仿宋" w:hAnsi="仿宋" w:eastAsia="仿宋" w:cs="仿宋"/>
                                    <w:szCs w:val="21"/>
                                  </w:rPr>
                                  <w:t>（签字）</w:t>
                                </w:r>
                              </w:p>
                              <w:p>
                                <w:pPr>
                                  <w:spacing w:line="480" w:lineRule="exact"/>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sdtContent>
                          </w:sdt>
                        </w:txbxContent>
                      </wps:txbx>
                      <wps:bodyPr upright="1">
                        <a:spAutoFit/>
                      </wps:bodyPr>
                    </wps:wsp>
                  </a:graphicData>
                </a:graphic>
              </wp:anchor>
            </w:drawing>
          </mc:Choice>
          <mc:Fallback>
            <w:pict>
              <v:shape id="Quad Arrow 1026" o:spid="_x0000_s1026" o:spt="202" type="#_x0000_t202" style="position:absolute;left:0pt;margin-left:-4.15pt;margin-top:14.05pt;height:139.55pt;width:210.25pt;z-index:251658240;mso-width-relative:page;mso-height-relative:page;" fillcolor="#FFFFFF" filled="t" stroked="t" coordsize="21600,21600" o:gfxdata="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8qJ5TZAAAACQEAAA8AAAAAAAAAAQAgAAAAIgAAAGRycy9kb3ducmV2LnhtbFBLAQIUABQAAAAI&#10;AIdO4kCQowvA7AEAAAcEAAAOAAAAAAAAAAEAIAAAACgBAABkcnMvZTJvRG9jLnhtbFBLBQYAAAAA&#10;BgAGAFkBAACGBQAAAAA=&#10;">
                <v:fill on="t" focussize="0,0"/>
                <v:stroke color="#FFFFFF" joinstyle="miter"/>
                <v:imagedata o:title=""/>
                <o:lock v:ext="edit" aspectratio="f"/>
                <v:textbox style="mso-fit-shape-to-text:t;">
                  <w:txbxContent>
                    <w:sdt>
                      <w:sdtPr>
                        <w:rPr>
                          <w:rFonts w:hint="eastAsia" w:ascii="仿宋" w:hAnsi="仿宋" w:eastAsia="仿宋" w:cs="仿宋"/>
                          <w:szCs w:val="21"/>
                        </w:rPr>
                        <w:id w:val="147462111"/>
                        <w:placeholder>
                          <w:docPart w:val="{eed3aaa5-146c-41c9-ad0b-93327bf46cc7}"/>
                        </w:placeholder>
                      </w:sdtPr>
                      <w:sdtEndPr>
                        <w:rPr>
                          <w:rFonts w:hint="eastAsia" w:ascii="仿宋" w:hAnsi="仿宋" w:eastAsia="仿宋" w:cs="仿宋"/>
                          <w:szCs w:val="21"/>
                        </w:rPr>
                      </w:sdtEndPr>
                      <w:sdtContent>
                        <w:p>
                          <w:pPr>
                            <w:spacing w:line="480" w:lineRule="exact"/>
                            <w:rPr>
                              <w:rFonts w:ascii="仿宋" w:hAnsi="仿宋" w:eastAsia="仿宋" w:cs="仿宋"/>
                              <w:szCs w:val="21"/>
                            </w:rPr>
                          </w:pPr>
                          <w:r>
                            <w:rPr>
                              <w:rFonts w:hint="eastAsia" w:ascii="仿宋" w:hAnsi="仿宋" w:eastAsia="仿宋" w:cs="仿宋"/>
                              <w:szCs w:val="21"/>
                            </w:rPr>
                            <w:t>承包人：</w:t>
                          </w:r>
                          <w:r>
                            <w:rPr>
                              <w:rFonts w:hint="eastAsia" w:ascii="仿宋" w:hAnsi="仿宋" w:eastAsia="仿宋" w:cs="仿宋"/>
                              <w:szCs w:val="21"/>
                              <w:u w:val="single"/>
                            </w:rPr>
                            <w:t xml:space="preserve">                      </w:t>
                          </w:r>
                          <w:r>
                            <w:rPr>
                              <w:rFonts w:hint="eastAsia" w:ascii="仿宋" w:hAnsi="仿宋" w:eastAsia="仿宋" w:cs="仿宋"/>
                              <w:szCs w:val="21"/>
                            </w:rPr>
                            <w:t>（盖单位章）</w:t>
                          </w:r>
                        </w:p>
                        <w:p>
                          <w:pPr>
                            <w:spacing w:line="480" w:lineRule="exact"/>
                            <w:rPr>
                              <w:rFonts w:ascii="仿宋" w:hAnsi="仿宋" w:eastAsia="仿宋" w:cs="仿宋"/>
                              <w:szCs w:val="21"/>
                            </w:rPr>
                          </w:pPr>
                          <w:r>
                            <w:rPr>
                              <w:rFonts w:hint="eastAsia" w:ascii="仿宋" w:hAnsi="仿宋" w:eastAsia="仿宋" w:cs="仿宋"/>
                              <w:szCs w:val="21"/>
                            </w:rPr>
                            <w:t>法定代表人或其</w:t>
                          </w:r>
                        </w:p>
                        <w:p>
                          <w:pPr>
                            <w:spacing w:line="480" w:lineRule="exact"/>
                            <w:rPr>
                              <w:rFonts w:ascii="仿宋" w:hAnsi="仿宋" w:eastAsia="仿宋" w:cs="仿宋"/>
                              <w:szCs w:val="21"/>
                            </w:rPr>
                          </w:pPr>
                          <w:r>
                            <w:rPr>
                              <w:rFonts w:hint="eastAsia" w:ascii="仿宋" w:hAnsi="仿宋" w:eastAsia="仿宋" w:cs="仿宋"/>
                              <w:szCs w:val="21"/>
                            </w:rPr>
                            <w:t xml:space="preserve">委托代理人： </w:t>
                          </w:r>
                          <w:r>
                            <w:rPr>
                              <w:rFonts w:hint="eastAsia" w:ascii="仿宋" w:hAnsi="仿宋" w:eastAsia="仿宋" w:cs="仿宋"/>
                              <w:szCs w:val="21"/>
                              <w:u w:val="single"/>
                            </w:rPr>
                            <w:t xml:space="preserve">                     </w:t>
                          </w:r>
                          <w:r>
                            <w:rPr>
                              <w:rFonts w:hint="eastAsia" w:ascii="仿宋" w:hAnsi="仿宋" w:eastAsia="仿宋" w:cs="仿宋"/>
                              <w:szCs w:val="21"/>
                            </w:rPr>
                            <w:t>（签字）</w:t>
                          </w:r>
                        </w:p>
                        <w:p>
                          <w:pPr>
                            <w:spacing w:line="480" w:lineRule="exact"/>
                            <w:rPr>
                              <w:rFonts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sdtContent>
                    </w:sdt>
                  </w:txbxContent>
                </v:textbox>
              </v:shape>
            </w:pict>
          </mc:Fallback>
        </mc:AlternateContent>
      </w:r>
    </w:p>
    <w:p/>
    <w:p/>
    <w:p/>
    <w:p/>
    <w:p/>
    <w:p/>
    <w:p/>
    <w:p/>
    <w:p/>
    <w:p/>
    <w:p>
      <w:pPr>
        <w:spacing w:line="520" w:lineRule="exact"/>
        <w:rPr>
          <w:rFonts w:ascii="仿宋" w:hAnsi="仿宋" w:eastAsia="仿宋" w:cs="仿宋"/>
          <w:sz w:val="20"/>
          <w:szCs w:val="20"/>
        </w:rPr>
      </w:pPr>
    </w:p>
    <w:p>
      <w:pPr>
        <w:widowControl/>
        <w:jc w:val="left"/>
        <w:rPr>
          <w:rFonts w:ascii="仿宋" w:hAnsi="仿宋" w:eastAsia="仿宋" w:cs="仿宋"/>
          <w:sz w:val="20"/>
          <w:szCs w:val="20"/>
        </w:rPr>
      </w:pPr>
    </w:p>
    <w:p>
      <w:pPr>
        <w:widowControl/>
        <w:jc w:val="left"/>
        <w:rPr>
          <w:rFonts w:ascii="仿宋" w:hAnsi="仿宋" w:eastAsia="仿宋" w:cs="仿宋"/>
          <w:sz w:val="20"/>
          <w:szCs w:val="20"/>
        </w:rPr>
      </w:pPr>
    </w:p>
    <w:p>
      <w:pPr>
        <w:widowControl/>
        <w:jc w:val="left"/>
        <w:rPr>
          <w:rFonts w:ascii="仿宋" w:hAnsi="仿宋" w:eastAsia="仿宋" w:cs="仿宋"/>
          <w:sz w:val="20"/>
          <w:szCs w:val="20"/>
          <w:u w:val="single"/>
        </w:rPr>
      </w:pPr>
      <w:r>
        <w:rPr>
          <w:rFonts w:hint="eastAsia" w:ascii="仿宋" w:hAnsi="仿宋" w:eastAsia="仿宋" w:cs="仿宋"/>
          <w:sz w:val="20"/>
          <w:szCs w:val="20"/>
          <w:u w:val="single"/>
        </w:rPr>
        <w:t>签约地点：北京市海淀区板井路69号</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 xml:space="preserve">                                                / 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hNItAU+XmUIzZPIvEW1g9Nn7bz8=" w:salt="UJ17ypiDAlykIhmco0Naz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88"/>
    <w:rsid w:val="005A6C78"/>
    <w:rsid w:val="007150E4"/>
    <w:rsid w:val="00924288"/>
    <w:rsid w:val="00B54955"/>
    <w:rsid w:val="00D12CA2"/>
    <w:rsid w:val="00ED63D6"/>
    <w:rsid w:val="018C6164"/>
    <w:rsid w:val="01C77870"/>
    <w:rsid w:val="02AB17FC"/>
    <w:rsid w:val="02CB4313"/>
    <w:rsid w:val="037356E8"/>
    <w:rsid w:val="03772201"/>
    <w:rsid w:val="061379B3"/>
    <w:rsid w:val="072D3FD6"/>
    <w:rsid w:val="078A0642"/>
    <w:rsid w:val="081F0CBB"/>
    <w:rsid w:val="08EF6B88"/>
    <w:rsid w:val="0A240731"/>
    <w:rsid w:val="0AC957AC"/>
    <w:rsid w:val="0C3427EB"/>
    <w:rsid w:val="0C8B2646"/>
    <w:rsid w:val="0F2E2D3B"/>
    <w:rsid w:val="0F7B6A7D"/>
    <w:rsid w:val="104A0BFE"/>
    <w:rsid w:val="1147540F"/>
    <w:rsid w:val="12423C7F"/>
    <w:rsid w:val="148A16E9"/>
    <w:rsid w:val="14B01A82"/>
    <w:rsid w:val="160409EC"/>
    <w:rsid w:val="16B52C89"/>
    <w:rsid w:val="18756D37"/>
    <w:rsid w:val="19A2540C"/>
    <w:rsid w:val="19BE7297"/>
    <w:rsid w:val="1AC709A7"/>
    <w:rsid w:val="1BF15269"/>
    <w:rsid w:val="1D5D1444"/>
    <w:rsid w:val="1D682299"/>
    <w:rsid w:val="1EF73CBF"/>
    <w:rsid w:val="206F035E"/>
    <w:rsid w:val="216569E8"/>
    <w:rsid w:val="220448E5"/>
    <w:rsid w:val="22122B96"/>
    <w:rsid w:val="223D16F8"/>
    <w:rsid w:val="226B7320"/>
    <w:rsid w:val="22973CC6"/>
    <w:rsid w:val="2436682C"/>
    <w:rsid w:val="24506610"/>
    <w:rsid w:val="246B27FE"/>
    <w:rsid w:val="247F3FE0"/>
    <w:rsid w:val="24DA1334"/>
    <w:rsid w:val="25A45374"/>
    <w:rsid w:val="25E55866"/>
    <w:rsid w:val="27C25474"/>
    <w:rsid w:val="2B7D4EBB"/>
    <w:rsid w:val="2D4E41CC"/>
    <w:rsid w:val="2D8A3999"/>
    <w:rsid w:val="2EF0058A"/>
    <w:rsid w:val="2FEA6817"/>
    <w:rsid w:val="30862810"/>
    <w:rsid w:val="30D32E72"/>
    <w:rsid w:val="313536D4"/>
    <w:rsid w:val="319840AE"/>
    <w:rsid w:val="33560469"/>
    <w:rsid w:val="34251372"/>
    <w:rsid w:val="34E11FC6"/>
    <w:rsid w:val="3520327A"/>
    <w:rsid w:val="361E5EDD"/>
    <w:rsid w:val="36D630D7"/>
    <w:rsid w:val="37676321"/>
    <w:rsid w:val="381F6B25"/>
    <w:rsid w:val="3931052C"/>
    <w:rsid w:val="397E610C"/>
    <w:rsid w:val="3A711E54"/>
    <w:rsid w:val="3B3239E2"/>
    <w:rsid w:val="3BFF7B63"/>
    <w:rsid w:val="3C652BA2"/>
    <w:rsid w:val="3E80675E"/>
    <w:rsid w:val="3EB4218C"/>
    <w:rsid w:val="3F651E1C"/>
    <w:rsid w:val="3FC16A74"/>
    <w:rsid w:val="3FDF42A9"/>
    <w:rsid w:val="400F5816"/>
    <w:rsid w:val="437528E1"/>
    <w:rsid w:val="4428501C"/>
    <w:rsid w:val="44475C3D"/>
    <w:rsid w:val="44865C7B"/>
    <w:rsid w:val="44DF402F"/>
    <w:rsid w:val="45312E80"/>
    <w:rsid w:val="460B5C6A"/>
    <w:rsid w:val="496B1E08"/>
    <w:rsid w:val="49F64559"/>
    <w:rsid w:val="4D9C16EF"/>
    <w:rsid w:val="4E822E13"/>
    <w:rsid w:val="4EA23B14"/>
    <w:rsid w:val="4F6D1389"/>
    <w:rsid w:val="50CD3652"/>
    <w:rsid w:val="51410F77"/>
    <w:rsid w:val="51B036BE"/>
    <w:rsid w:val="51E301B8"/>
    <w:rsid w:val="528C3417"/>
    <w:rsid w:val="538726B3"/>
    <w:rsid w:val="53F94639"/>
    <w:rsid w:val="556A669D"/>
    <w:rsid w:val="55F713CA"/>
    <w:rsid w:val="567977C7"/>
    <w:rsid w:val="56D657A2"/>
    <w:rsid w:val="59A35255"/>
    <w:rsid w:val="59BE7DAD"/>
    <w:rsid w:val="59DD07C9"/>
    <w:rsid w:val="5AAF137D"/>
    <w:rsid w:val="5B366DE0"/>
    <w:rsid w:val="5C2D477D"/>
    <w:rsid w:val="5C352CEA"/>
    <w:rsid w:val="5C896DD5"/>
    <w:rsid w:val="5CF17794"/>
    <w:rsid w:val="5D4A55E8"/>
    <w:rsid w:val="5E1739E2"/>
    <w:rsid w:val="5E4E7729"/>
    <w:rsid w:val="6069538A"/>
    <w:rsid w:val="63E9766D"/>
    <w:rsid w:val="63F66C33"/>
    <w:rsid w:val="64842B52"/>
    <w:rsid w:val="65174A38"/>
    <w:rsid w:val="65FE565B"/>
    <w:rsid w:val="662B14FB"/>
    <w:rsid w:val="66C55DFC"/>
    <w:rsid w:val="66CF401C"/>
    <w:rsid w:val="677D193F"/>
    <w:rsid w:val="67AB313A"/>
    <w:rsid w:val="6B0C70B7"/>
    <w:rsid w:val="6B8E719A"/>
    <w:rsid w:val="6C274EBE"/>
    <w:rsid w:val="6D12087D"/>
    <w:rsid w:val="6EFC5645"/>
    <w:rsid w:val="6F0F144B"/>
    <w:rsid w:val="6FEB7359"/>
    <w:rsid w:val="70771B56"/>
    <w:rsid w:val="70911FFF"/>
    <w:rsid w:val="71055B7C"/>
    <w:rsid w:val="712C2971"/>
    <w:rsid w:val="71302E9B"/>
    <w:rsid w:val="71A45149"/>
    <w:rsid w:val="72040EE3"/>
    <w:rsid w:val="729221B0"/>
    <w:rsid w:val="7345636C"/>
    <w:rsid w:val="76F62AA0"/>
    <w:rsid w:val="7708345C"/>
    <w:rsid w:val="7715464A"/>
    <w:rsid w:val="774E1F5D"/>
    <w:rsid w:val="77D71A84"/>
    <w:rsid w:val="77EE73D9"/>
    <w:rsid w:val="7AE4366C"/>
    <w:rsid w:val="7B994FA1"/>
    <w:rsid w:val="7C8A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customStyle="1" w:styleId="7">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177874f-ffe6-457c-b8b6-6ae132bb75d8}"/>
        <w:style w:val=""/>
        <w:category>
          <w:name w:val="常规"/>
          <w:gallery w:val="placeholder"/>
        </w:category>
        <w:types>
          <w:type w:val="bbPlcHdr"/>
        </w:types>
        <w:behaviors>
          <w:behavior w:val="content"/>
        </w:behaviors>
        <w:description w:val=""/>
        <w:guid w:val="{9177874F-FFE6-457C-B8B6-6AE132BB75D8}"/>
      </w:docPartPr>
      <w:docPartBody>
        <w:p>
          <w:r>
            <w:rPr>
              <w:color w:val="808080"/>
            </w:rPr>
            <w:t>单击此处输入文字。</w:t>
          </w:r>
        </w:p>
      </w:docPartBody>
    </w:docPart>
    <w:docPart>
      <w:docPartPr>
        <w:name w:val="{ce54ecf3-ba97-4517-8473-ed8ebf0ce397}"/>
        <w:style w:val=""/>
        <w:category>
          <w:name w:val="常规"/>
          <w:gallery w:val="placeholder"/>
        </w:category>
        <w:types>
          <w:type w:val="bbPlcHdr"/>
        </w:types>
        <w:behaviors>
          <w:behavior w:val="content"/>
        </w:behaviors>
        <w:description w:val=""/>
        <w:guid w:val="{CE54ECF3-BA97-4517-8473-ED8EBF0CE397}"/>
      </w:docPartPr>
      <w:docPartBody>
        <w:p>
          <w:r>
            <w:rPr>
              <w:color w:val="808080"/>
            </w:rPr>
            <w:t>单击此处输入文字。</w:t>
          </w:r>
        </w:p>
      </w:docPartBody>
    </w:docPart>
    <w:docPart>
      <w:docPartPr>
        <w:name w:val="{0e648622-f305-4c1b-87c5-1c55b3829c78}"/>
        <w:style w:val=""/>
        <w:category>
          <w:name w:val="常规"/>
          <w:gallery w:val="placeholder"/>
        </w:category>
        <w:types>
          <w:type w:val="bbPlcHdr"/>
        </w:types>
        <w:behaviors>
          <w:behavior w:val="content"/>
        </w:behaviors>
        <w:description w:val=""/>
        <w:guid w:val="{0E648622-F305-4C1B-87C5-1C55B3829C78}"/>
      </w:docPartPr>
      <w:docPartBody>
        <w:p>
          <w:r>
            <w:rPr>
              <w:color w:val="808080"/>
            </w:rPr>
            <w:t>单击此处输入文字。</w:t>
          </w:r>
        </w:p>
      </w:docPartBody>
    </w:docPart>
    <w:docPart>
      <w:docPartPr>
        <w:name w:val="{6d0474ba-d7d4-4d91-845e-7b28d061753e}"/>
        <w:style w:val=""/>
        <w:category>
          <w:name w:val="常规"/>
          <w:gallery w:val="placeholder"/>
        </w:category>
        <w:types>
          <w:type w:val="bbPlcHdr"/>
        </w:types>
        <w:behaviors>
          <w:behavior w:val="content"/>
        </w:behaviors>
        <w:description w:val=""/>
        <w:guid w:val="{6D0474BA-D7D4-4D91-845E-7B28D061753E}"/>
      </w:docPartPr>
      <w:docPartBody>
        <w:p>
          <w:r>
            <w:rPr>
              <w:color w:val="808080"/>
            </w:rPr>
            <w:t>单击此处输入文字。</w:t>
          </w:r>
        </w:p>
      </w:docPartBody>
    </w:docPart>
    <w:docPart>
      <w:docPartPr>
        <w:name w:val="{9801e522-245a-4209-a05f-9c56a2883602}"/>
        <w:style w:val=""/>
        <w:category>
          <w:name w:val="常规"/>
          <w:gallery w:val="placeholder"/>
        </w:category>
        <w:types>
          <w:type w:val="bbPlcHdr"/>
        </w:types>
        <w:behaviors>
          <w:behavior w:val="content"/>
        </w:behaviors>
        <w:description w:val=""/>
        <w:guid w:val="{9801E522-245A-4209-A05F-9C56A2883602}"/>
      </w:docPartPr>
      <w:docPartBody>
        <w:p>
          <w:r>
            <w:rPr>
              <w:color w:val="808080"/>
            </w:rPr>
            <w:t>单击此处输入文字。</w:t>
          </w:r>
        </w:p>
      </w:docPartBody>
    </w:docPart>
    <w:docPart>
      <w:docPartPr>
        <w:name w:val="{643f689c-e011-4567-8260-117cf5374a68}"/>
        <w:style w:val=""/>
        <w:category>
          <w:name w:val="常规"/>
          <w:gallery w:val="placeholder"/>
        </w:category>
        <w:types>
          <w:type w:val="bbPlcHdr"/>
        </w:types>
        <w:behaviors>
          <w:behavior w:val="content"/>
        </w:behaviors>
        <w:description w:val=""/>
        <w:guid w:val="{643F689C-E011-4567-8260-117CF5374A68}"/>
      </w:docPartPr>
      <w:docPartBody>
        <w:p>
          <w:r>
            <w:rPr>
              <w:color w:val="808080"/>
            </w:rPr>
            <w:t>单击此处输入文字。</w:t>
          </w:r>
        </w:p>
      </w:docPartBody>
    </w:docPart>
    <w:docPart>
      <w:docPartPr>
        <w:name w:val="{de753ca2-9bc7-4068-a0a0-552248826bd6}"/>
        <w:style w:val=""/>
        <w:category>
          <w:name w:val="常规"/>
          <w:gallery w:val="placeholder"/>
        </w:category>
        <w:types>
          <w:type w:val="bbPlcHdr"/>
        </w:types>
        <w:behaviors>
          <w:behavior w:val="content"/>
        </w:behaviors>
        <w:description w:val=""/>
        <w:guid w:val="{DE753CA2-9BC7-4068-A0A0-552248826BD6}"/>
      </w:docPartPr>
      <w:docPartBody>
        <w:p>
          <w:r>
            <w:rPr>
              <w:color w:val="808080"/>
            </w:rPr>
            <w:t>单击此处输入文字。</w:t>
          </w:r>
        </w:p>
      </w:docPartBody>
    </w:docPart>
    <w:docPart>
      <w:docPartPr>
        <w:name w:val="{1f64b2fc-e30e-499b-8562-39bcf383e9e6}"/>
        <w:style w:val=""/>
        <w:category>
          <w:name w:val="常规"/>
          <w:gallery w:val="placeholder"/>
        </w:category>
        <w:types>
          <w:type w:val="bbPlcHdr"/>
        </w:types>
        <w:behaviors>
          <w:behavior w:val="content"/>
        </w:behaviors>
        <w:description w:val=""/>
        <w:guid w:val="{1F64B2FC-E30E-499B-8562-39BCF383E9E6}"/>
      </w:docPartPr>
      <w:docPartBody>
        <w:p>
          <w:r>
            <w:rPr>
              <w:color w:val="808080"/>
            </w:rPr>
            <w:t>单击此处输入文字。</w:t>
          </w:r>
        </w:p>
      </w:docPartBody>
    </w:docPart>
    <w:docPart>
      <w:docPartPr>
        <w:name w:val="{677555ca-3a09-4152-8e8f-532069229594}"/>
        <w:style w:val=""/>
        <w:category>
          <w:name w:val="常规"/>
          <w:gallery w:val="placeholder"/>
        </w:category>
        <w:types>
          <w:type w:val="bbPlcHdr"/>
        </w:types>
        <w:behaviors>
          <w:behavior w:val="content"/>
        </w:behaviors>
        <w:description w:val=""/>
        <w:guid w:val="{677555CA-3A09-4152-8E8F-532069229594}"/>
      </w:docPartPr>
      <w:docPartBody>
        <w:p>
          <w:r>
            <w:rPr>
              <w:color w:val="808080"/>
            </w:rPr>
            <w:t>单击此处输入文字。</w:t>
          </w:r>
        </w:p>
      </w:docPartBody>
    </w:docPart>
    <w:docPart>
      <w:docPartPr>
        <w:name w:val="{89e03f51-1b1a-4af9-8924-c32602e63b5f}"/>
        <w:style w:val=""/>
        <w:category>
          <w:name w:val="常规"/>
          <w:gallery w:val="placeholder"/>
        </w:category>
        <w:types>
          <w:type w:val="bbPlcHdr"/>
        </w:types>
        <w:behaviors>
          <w:behavior w:val="content"/>
        </w:behaviors>
        <w:description w:val=""/>
        <w:guid w:val="{89E03F51-1B1A-4AF9-8924-C32602E63B5F}"/>
      </w:docPartPr>
      <w:docPartBody>
        <w:p>
          <w:r>
            <w:rPr>
              <w:color w:val="808080"/>
            </w:rPr>
            <w:t>单击此处输入文字。</w:t>
          </w:r>
        </w:p>
      </w:docPartBody>
    </w:docPart>
    <w:docPart>
      <w:docPartPr>
        <w:name w:val="{124c4469-a2bc-4479-bcbe-95f5ead59dfd}"/>
        <w:style w:val=""/>
        <w:category>
          <w:name w:val="常规"/>
          <w:gallery w:val="placeholder"/>
        </w:category>
        <w:types>
          <w:type w:val="bbPlcHdr"/>
        </w:types>
        <w:behaviors>
          <w:behavior w:val="content"/>
        </w:behaviors>
        <w:description w:val=""/>
        <w:guid w:val="{124C4469-A2BC-4479-BCBE-95F5EAD59DFD}"/>
      </w:docPartPr>
      <w:docPartBody>
        <w:p>
          <w:r>
            <w:rPr>
              <w:color w:val="808080"/>
            </w:rPr>
            <w:t>单击此处输入文字。</w:t>
          </w:r>
        </w:p>
      </w:docPartBody>
    </w:docPart>
    <w:docPart>
      <w:docPartPr>
        <w:name w:val="{9385f641-6d3e-4045-adf3-430d353d0187}"/>
        <w:style w:val=""/>
        <w:category>
          <w:name w:val="常规"/>
          <w:gallery w:val="placeholder"/>
        </w:category>
        <w:types>
          <w:type w:val="bbPlcHdr"/>
        </w:types>
        <w:behaviors>
          <w:behavior w:val="content"/>
        </w:behaviors>
        <w:description w:val=""/>
        <w:guid w:val="{9385F641-6D3E-4045-ADF3-430D353D0187}"/>
      </w:docPartPr>
      <w:docPartBody>
        <w:p>
          <w:r>
            <w:rPr>
              <w:color w:val="808080"/>
            </w:rPr>
            <w:t>单击此处输入文字。</w:t>
          </w:r>
        </w:p>
      </w:docPartBody>
    </w:docPart>
    <w:docPart>
      <w:docPartPr>
        <w:name w:val="{645c6dc4-564b-4a54-b13c-590e9997e3e0}"/>
        <w:style w:val=""/>
        <w:category>
          <w:name w:val="常规"/>
          <w:gallery w:val="placeholder"/>
        </w:category>
        <w:types>
          <w:type w:val="bbPlcHdr"/>
        </w:types>
        <w:behaviors>
          <w:behavior w:val="content"/>
        </w:behaviors>
        <w:description w:val=""/>
        <w:guid w:val="{645C6DC4-564B-4A54-B13C-590E9997E3E0}"/>
      </w:docPartPr>
      <w:docPartBody>
        <w:p>
          <w:r>
            <w:rPr>
              <w:color w:val="808080"/>
            </w:rPr>
            <w:t>单击此处输入文字。</w:t>
          </w:r>
        </w:p>
      </w:docPartBody>
    </w:docPart>
    <w:docPart>
      <w:docPartPr>
        <w:name w:val="{627fb5a7-2a87-4163-99ed-0f887a4a4580}"/>
        <w:style w:val=""/>
        <w:category>
          <w:name w:val="常规"/>
          <w:gallery w:val="placeholder"/>
        </w:category>
        <w:types>
          <w:type w:val="bbPlcHdr"/>
        </w:types>
        <w:behaviors>
          <w:behavior w:val="content"/>
        </w:behaviors>
        <w:description w:val=""/>
        <w:guid w:val="{627FB5A7-2A87-4163-99ED-0F887A4A4580}"/>
      </w:docPartPr>
      <w:docPartBody>
        <w:p>
          <w:r>
            <w:rPr>
              <w:color w:val="808080"/>
            </w:rPr>
            <w:t>单击此处输入文字。</w:t>
          </w:r>
        </w:p>
      </w:docPartBody>
    </w:docPart>
    <w:docPart>
      <w:docPartPr>
        <w:name w:val="{162010d1-bb48-43fc-80f3-463c55c7e72f}"/>
        <w:style w:val=""/>
        <w:category>
          <w:name w:val="常规"/>
          <w:gallery w:val="placeholder"/>
        </w:category>
        <w:types>
          <w:type w:val="bbPlcHdr"/>
        </w:types>
        <w:behaviors>
          <w:behavior w:val="content"/>
        </w:behaviors>
        <w:description w:val=""/>
        <w:guid w:val="{162010D1-BB48-43FC-80F3-463C55C7E72F}"/>
      </w:docPartPr>
      <w:docPartBody>
        <w:p>
          <w:r>
            <w:rPr>
              <w:color w:val="808080"/>
            </w:rPr>
            <w:t>单击此处输入文字。</w:t>
          </w:r>
        </w:p>
      </w:docPartBody>
    </w:docPart>
    <w:docPart>
      <w:docPartPr>
        <w:name w:val="{8f547e0e-cbcd-4f89-90a6-5e7fb527de54}"/>
        <w:style w:val=""/>
        <w:category>
          <w:name w:val="常规"/>
          <w:gallery w:val="placeholder"/>
        </w:category>
        <w:types>
          <w:type w:val="bbPlcHdr"/>
        </w:types>
        <w:behaviors>
          <w:behavior w:val="content"/>
        </w:behaviors>
        <w:description w:val=""/>
        <w:guid w:val="{8F547E0E-CBCD-4F89-90A6-5E7FB527DE54}"/>
      </w:docPartPr>
      <w:docPartBody>
        <w:p>
          <w:r>
            <w:rPr>
              <w:color w:val="808080"/>
            </w:rPr>
            <w:t>单击此处输入文字。</w:t>
          </w:r>
        </w:p>
      </w:docPartBody>
    </w:docPart>
    <w:docPart>
      <w:docPartPr>
        <w:name w:val="{06357a53-14ef-4d66-a77f-a958ee07d184}"/>
        <w:style w:val=""/>
        <w:category>
          <w:name w:val="常规"/>
          <w:gallery w:val="placeholder"/>
        </w:category>
        <w:types>
          <w:type w:val="bbPlcHdr"/>
        </w:types>
        <w:behaviors>
          <w:behavior w:val="content"/>
        </w:behaviors>
        <w:description w:val=""/>
        <w:guid w:val="{06357A53-14EF-4D66-A77F-A958EE07D184}"/>
      </w:docPartPr>
      <w:docPartBody>
        <w:p>
          <w:r>
            <w:rPr>
              <w:color w:val="808080"/>
            </w:rPr>
            <w:t>单击此处输入文字。</w:t>
          </w:r>
        </w:p>
      </w:docPartBody>
    </w:docPart>
    <w:docPart>
      <w:docPartPr>
        <w:name w:val="{435c6415-99f7-427d-996d-d2c7aa3eee4a}"/>
        <w:style w:val=""/>
        <w:category>
          <w:name w:val="常规"/>
          <w:gallery w:val="placeholder"/>
        </w:category>
        <w:types>
          <w:type w:val="bbPlcHdr"/>
        </w:types>
        <w:behaviors>
          <w:behavior w:val="content"/>
        </w:behaviors>
        <w:description w:val=""/>
        <w:guid w:val="{435C6415-99F7-427D-996D-D2C7AA3EEE4A}"/>
      </w:docPartPr>
      <w:docPartBody>
        <w:p>
          <w:r>
            <w:rPr>
              <w:color w:val="808080"/>
            </w:rPr>
            <w:t>单击此处输入文字。</w:t>
          </w:r>
        </w:p>
      </w:docPartBody>
    </w:docPart>
    <w:docPart>
      <w:docPartPr>
        <w:name w:val="{4ea66346-697f-4d33-b8f9-21caa2024bf5}"/>
        <w:style w:val=""/>
        <w:category>
          <w:name w:val="常规"/>
          <w:gallery w:val="placeholder"/>
        </w:category>
        <w:types>
          <w:type w:val="bbPlcHdr"/>
        </w:types>
        <w:behaviors>
          <w:behavior w:val="content"/>
        </w:behaviors>
        <w:description w:val=""/>
        <w:guid w:val="{4EA66346-697F-4D33-B8F9-21CAA2024BF5}"/>
      </w:docPartPr>
      <w:docPartBody>
        <w:p>
          <w:r>
            <w:rPr>
              <w:color w:val="808080"/>
            </w:rPr>
            <w:t>单击此处输入文字。</w:t>
          </w:r>
        </w:p>
      </w:docPartBody>
    </w:docPart>
    <w:docPart>
      <w:docPartPr>
        <w:name w:val="{e2f2040d-b2b4-4da4-b5dd-343d42852b8d}"/>
        <w:style w:val=""/>
        <w:category>
          <w:name w:val="常规"/>
          <w:gallery w:val="placeholder"/>
        </w:category>
        <w:types>
          <w:type w:val="bbPlcHdr"/>
        </w:types>
        <w:behaviors>
          <w:behavior w:val="content"/>
        </w:behaviors>
        <w:description w:val=""/>
        <w:guid w:val="{E2F2040D-B2B4-4DA4-B5DD-343D42852B8D}"/>
      </w:docPartPr>
      <w:docPartBody>
        <w:p>
          <w:r>
            <w:rPr>
              <w:color w:val="808080"/>
            </w:rPr>
            <w:t>单击此处输入文字。</w:t>
          </w:r>
        </w:p>
      </w:docPartBody>
    </w:docPart>
    <w:docPart>
      <w:docPartPr>
        <w:name w:val="{336286e1-5331-4e0c-b6c9-b783578cbdb7}"/>
        <w:style w:val=""/>
        <w:category>
          <w:name w:val="常规"/>
          <w:gallery w:val="placeholder"/>
        </w:category>
        <w:types>
          <w:type w:val="bbPlcHdr"/>
        </w:types>
        <w:behaviors>
          <w:behavior w:val="content"/>
        </w:behaviors>
        <w:description w:val=""/>
        <w:guid w:val="{336286E1-5331-4E0C-B6C9-B783578CBDB7}"/>
      </w:docPartPr>
      <w:docPartBody>
        <w:p>
          <w:r>
            <w:rPr>
              <w:color w:val="808080"/>
            </w:rPr>
            <w:t>单击此处输入文字。</w:t>
          </w:r>
        </w:p>
      </w:docPartBody>
    </w:docPart>
    <w:docPart>
      <w:docPartPr>
        <w:name w:val="{de117483-b9d7-4c5f-aa2c-4875729b22a3}"/>
        <w:style w:val=""/>
        <w:category>
          <w:name w:val="常规"/>
          <w:gallery w:val="placeholder"/>
        </w:category>
        <w:types>
          <w:type w:val="bbPlcHdr"/>
        </w:types>
        <w:behaviors>
          <w:behavior w:val="content"/>
        </w:behaviors>
        <w:description w:val=""/>
        <w:guid w:val="{DE117483-B9D7-4C5F-AA2C-4875729B22A3}"/>
      </w:docPartPr>
      <w:docPartBody>
        <w:p>
          <w:r>
            <w:rPr>
              <w:color w:val="808080"/>
            </w:rPr>
            <w:t>单击此处输入文字。</w:t>
          </w:r>
        </w:p>
      </w:docPartBody>
    </w:docPart>
    <w:docPart>
      <w:docPartPr>
        <w:name w:val="{eeddf4eb-6116-48bb-ae50-38e3f1b36753}"/>
        <w:style w:val=""/>
        <w:category>
          <w:name w:val="常规"/>
          <w:gallery w:val="placeholder"/>
        </w:category>
        <w:types>
          <w:type w:val="bbPlcHdr"/>
        </w:types>
        <w:behaviors>
          <w:behavior w:val="content"/>
        </w:behaviors>
        <w:description w:val=""/>
        <w:guid w:val="{EEDDF4EB-6116-48BB-AE50-38E3F1B36753}"/>
      </w:docPartPr>
      <w:docPartBody>
        <w:p>
          <w:r>
            <w:rPr>
              <w:color w:val="808080"/>
            </w:rPr>
            <w:t>单击此处输入文字。</w:t>
          </w:r>
        </w:p>
      </w:docPartBody>
    </w:docPart>
    <w:docPart>
      <w:docPartPr>
        <w:name w:val="{d860b1ed-b90e-4e7f-b279-8e16c9d80cf7}"/>
        <w:style w:val=""/>
        <w:category>
          <w:name w:val="常规"/>
          <w:gallery w:val="placeholder"/>
        </w:category>
        <w:types>
          <w:type w:val="bbPlcHdr"/>
        </w:types>
        <w:behaviors>
          <w:behavior w:val="content"/>
        </w:behaviors>
        <w:description w:val=""/>
        <w:guid w:val="{D860B1ED-B90E-4E7F-B279-8E16C9D80CF7}"/>
      </w:docPartPr>
      <w:docPartBody>
        <w:p>
          <w:r>
            <w:rPr>
              <w:color w:val="808080"/>
            </w:rPr>
            <w:t>单击此处输入文字。</w:t>
          </w:r>
        </w:p>
      </w:docPartBody>
    </w:docPart>
    <w:docPart>
      <w:docPartPr>
        <w:name w:val="{d0973b9f-5323-4ef7-8230-b01c478b3827}"/>
        <w:style w:val=""/>
        <w:category>
          <w:name w:val="常规"/>
          <w:gallery w:val="placeholder"/>
        </w:category>
        <w:types>
          <w:type w:val="bbPlcHdr"/>
        </w:types>
        <w:behaviors>
          <w:behavior w:val="content"/>
        </w:behaviors>
        <w:description w:val=""/>
        <w:guid w:val="{D0973B9F-5323-4EF7-8230-B01C478B3827}"/>
      </w:docPartPr>
      <w:docPartBody>
        <w:p>
          <w:r>
            <w:rPr>
              <w:color w:val="808080"/>
            </w:rPr>
            <w:t>单击此处输入文字。</w:t>
          </w:r>
        </w:p>
      </w:docPartBody>
    </w:docPart>
    <w:docPart>
      <w:docPartPr>
        <w:name w:val="{fd229511-3ee6-4ff3-93cf-5c89bc663045}"/>
        <w:style w:val=""/>
        <w:category>
          <w:name w:val="常规"/>
          <w:gallery w:val="placeholder"/>
        </w:category>
        <w:types>
          <w:type w:val="bbPlcHdr"/>
        </w:types>
        <w:behaviors>
          <w:behavior w:val="content"/>
        </w:behaviors>
        <w:description w:val=""/>
        <w:guid w:val="{FD229511-3EE6-4FF3-93CF-5C89BC663045}"/>
      </w:docPartPr>
      <w:docPartBody>
        <w:p>
          <w:r>
            <w:rPr>
              <w:color w:val="808080"/>
            </w:rPr>
            <w:t>单击此处输入文字。</w:t>
          </w:r>
        </w:p>
      </w:docPartBody>
    </w:docPart>
    <w:docPart>
      <w:docPartPr>
        <w:name w:val="{4e946f81-4211-411c-9f4a-0d51e8081b0c}"/>
        <w:style w:val=""/>
        <w:category>
          <w:name w:val="常规"/>
          <w:gallery w:val="placeholder"/>
        </w:category>
        <w:types>
          <w:type w:val="bbPlcHdr"/>
        </w:types>
        <w:behaviors>
          <w:behavior w:val="content"/>
        </w:behaviors>
        <w:description w:val=""/>
        <w:guid w:val="{4E946F81-4211-411C-9F4A-0D51E8081B0C}"/>
      </w:docPartPr>
      <w:docPartBody>
        <w:p>
          <w:r>
            <w:rPr>
              <w:color w:val="808080"/>
            </w:rPr>
            <w:t>单击此处输入文字。</w:t>
          </w:r>
        </w:p>
      </w:docPartBody>
    </w:docPart>
    <w:docPart>
      <w:docPartPr>
        <w:name w:val="{35ba4f78-4151-4e7f-805a-b05a84754691}"/>
        <w:style w:val=""/>
        <w:category>
          <w:name w:val="常规"/>
          <w:gallery w:val="placeholder"/>
        </w:category>
        <w:types>
          <w:type w:val="bbPlcHdr"/>
        </w:types>
        <w:behaviors>
          <w:behavior w:val="content"/>
        </w:behaviors>
        <w:description w:val=""/>
        <w:guid w:val="{35BA4F78-4151-4E7F-805A-B05A84754691}"/>
      </w:docPartPr>
      <w:docPartBody>
        <w:p>
          <w:r>
            <w:rPr>
              <w:color w:val="808080"/>
            </w:rPr>
            <w:t>单击此处输入文字。</w:t>
          </w:r>
        </w:p>
      </w:docPartBody>
    </w:docPart>
    <w:docPart>
      <w:docPartPr>
        <w:name w:val="{48a3184f-6a23-43cc-9e03-24d426eadba1}"/>
        <w:style w:val=""/>
        <w:category>
          <w:name w:val="常规"/>
          <w:gallery w:val="placeholder"/>
        </w:category>
        <w:types>
          <w:type w:val="bbPlcHdr"/>
        </w:types>
        <w:behaviors>
          <w:behavior w:val="content"/>
        </w:behaviors>
        <w:description w:val=""/>
        <w:guid w:val="{48A3184F-6A23-43CC-9E03-24D426EADBA1}"/>
      </w:docPartPr>
      <w:docPartBody>
        <w:p>
          <w:r>
            <w:rPr>
              <w:color w:val="808080"/>
            </w:rPr>
            <w:t>单击此处输入文字。</w:t>
          </w:r>
        </w:p>
      </w:docPartBody>
    </w:docPart>
    <w:docPart>
      <w:docPartPr>
        <w:name w:val="{711b50b2-9962-497f-817a-c0aa46d882b9}"/>
        <w:style w:val=""/>
        <w:category>
          <w:name w:val="常规"/>
          <w:gallery w:val="placeholder"/>
        </w:category>
        <w:types>
          <w:type w:val="bbPlcHdr"/>
        </w:types>
        <w:behaviors>
          <w:behavior w:val="content"/>
        </w:behaviors>
        <w:description w:val=""/>
        <w:guid w:val="{711B50B2-9962-497F-817A-C0AA46D882B9}"/>
      </w:docPartPr>
      <w:docPartBody>
        <w:p>
          <w:r>
            <w:rPr>
              <w:color w:val="808080"/>
            </w:rPr>
            <w:t>单击此处输入文字。</w:t>
          </w:r>
        </w:p>
      </w:docPartBody>
    </w:docPart>
    <w:docPart>
      <w:docPartPr>
        <w:name w:val="{2f845048-7f38-4b55-bbbf-71150e3e443f}"/>
        <w:style w:val=""/>
        <w:category>
          <w:name w:val="常规"/>
          <w:gallery w:val="placeholder"/>
        </w:category>
        <w:types>
          <w:type w:val="bbPlcHdr"/>
        </w:types>
        <w:behaviors>
          <w:behavior w:val="content"/>
        </w:behaviors>
        <w:description w:val=""/>
        <w:guid w:val="{2F845048-7F38-4B55-BBBF-71150E3E443F}"/>
      </w:docPartPr>
      <w:docPartBody>
        <w:p>
          <w:r>
            <w:rPr>
              <w:color w:val="808080"/>
            </w:rPr>
            <w:t>单击此处输入文字。</w:t>
          </w:r>
        </w:p>
      </w:docPartBody>
    </w:docPart>
    <w:docPart>
      <w:docPartPr>
        <w:name w:val="{a1ca4eec-b712-4f5d-a157-5157d71e0a2b}"/>
        <w:style w:val=""/>
        <w:category>
          <w:name w:val="常规"/>
          <w:gallery w:val="placeholder"/>
        </w:category>
        <w:types>
          <w:type w:val="bbPlcHdr"/>
        </w:types>
        <w:behaviors>
          <w:behavior w:val="content"/>
        </w:behaviors>
        <w:description w:val=""/>
        <w:guid w:val="{A1CA4EEC-B712-4F5D-A157-5157D71E0A2B}"/>
      </w:docPartPr>
      <w:docPartBody>
        <w:p>
          <w:r>
            <w:rPr>
              <w:color w:val="808080"/>
            </w:rPr>
            <w:t>单击此处输入文字。</w:t>
          </w:r>
        </w:p>
      </w:docPartBody>
    </w:docPart>
    <w:docPart>
      <w:docPartPr>
        <w:name w:val="{08505310-4549-4f7f-8955-985f083778ac}"/>
        <w:style w:val=""/>
        <w:category>
          <w:name w:val="常规"/>
          <w:gallery w:val="placeholder"/>
        </w:category>
        <w:types>
          <w:type w:val="bbPlcHdr"/>
        </w:types>
        <w:behaviors>
          <w:behavior w:val="content"/>
        </w:behaviors>
        <w:description w:val=""/>
        <w:guid w:val="{08505310-4549-4F7F-8955-985F083778AC}"/>
      </w:docPartPr>
      <w:docPartBody>
        <w:p>
          <w:r>
            <w:rPr>
              <w:color w:val="808080"/>
            </w:rPr>
            <w:t>单击此处输入文字。</w:t>
          </w:r>
        </w:p>
      </w:docPartBody>
    </w:docPart>
    <w:docPart>
      <w:docPartPr>
        <w:name w:val="{9532ccb7-3ae0-4045-b466-04ff6a18efe3}"/>
        <w:style w:val=""/>
        <w:category>
          <w:name w:val="常规"/>
          <w:gallery w:val="placeholder"/>
        </w:category>
        <w:types>
          <w:type w:val="bbPlcHdr"/>
        </w:types>
        <w:behaviors>
          <w:behavior w:val="content"/>
        </w:behaviors>
        <w:description w:val=""/>
        <w:guid w:val="{9532CCB7-3AE0-4045-B466-04FF6A18EFE3}"/>
      </w:docPartPr>
      <w:docPartBody>
        <w:p>
          <w:r>
            <w:rPr>
              <w:color w:val="808080"/>
            </w:rPr>
            <w:t>单击此处输入文字。</w:t>
          </w:r>
        </w:p>
      </w:docPartBody>
    </w:docPart>
    <w:docPart>
      <w:docPartPr>
        <w:name w:val="{8cf45126-d96f-419c-a033-dbd0d97c7edc}"/>
        <w:style w:val=""/>
        <w:category>
          <w:name w:val="常规"/>
          <w:gallery w:val="placeholder"/>
        </w:category>
        <w:types>
          <w:type w:val="bbPlcHdr"/>
        </w:types>
        <w:behaviors>
          <w:behavior w:val="content"/>
        </w:behaviors>
        <w:description w:val=""/>
        <w:guid w:val="{8CF45126-D96F-419C-A033-DBD0D97C7EDC}"/>
      </w:docPartPr>
      <w:docPartBody>
        <w:p>
          <w:r>
            <w:rPr>
              <w:color w:val="808080"/>
            </w:rPr>
            <w:t>单击此处输入文字。</w:t>
          </w:r>
        </w:p>
      </w:docPartBody>
    </w:docPart>
    <w:docPart>
      <w:docPartPr>
        <w:name w:val="{93275ba7-86c9-4b82-9b25-d896baf861d9}"/>
        <w:style w:val=""/>
        <w:category>
          <w:name w:val="常规"/>
          <w:gallery w:val="placeholder"/>
        </w:category>
        <w:types>
          <w:type w:val="bbPlcHdr"/>
        </w:types>
        <w:behaviors>
          <w:behavior w:val="content"/>
        </w:behaviors>
        <w:description w:val=""/>
        <w:guid w:val="{93275BA7-86C9-4B82-9B25-D896BAF861D9}"/>
      </w:docPartPr>
      <w:docPartBody>
        <w:p>
          <w:r>
            <w:rPr>
              <w:color w:val="808080"/>
            </w:rPr>
            <w:t>单击此处输入文字。</w:t>
          </w:r>
        </w:p>
      </w:docPartBody>
    </w:docPart>
    <w:docPart>
      <w:docPartPr>
        <w:name w:val="{ce75e01a-15e3-4e4e-a300-1bc66663c5e3}"/>
        <w:style w:val=""/>
        <w:category>
          <w:name w:val="常规"/>
          <w:gallery w:val="placeholder"/>
        </w:category>
        <w:types>
          <w:type w:val="bbPlcHdr"/>
        </w:types>
        <w:behaviors>
          <w:behavior w:val="content"/>
        </w:behaviors>
        <w:description w:val=""/>
        <w:guid w:val="{CE75E01A-15E3-4E4E-A300-1BC66663C5E3}"/>
      </w:docPartPr>
      <w:docPartBody>
        <w:p>
          <w:r>
            <w:rPr>
              <w:color w:val="808080"/>
            </w:rPr>
            <w:t>单击此处输入文字。</w:t>
          </w:r>
        </w:p>
      </w:docPartBody>
    </w:docPart>
    <w:docPart>
      <w:docPartPr>
        <w:name w:val="{0858c14e-2cf2-4c84-9a75-1b38802f2ccd}"/>
        <w:style w:val=""/>
        <w:category>
          <w:name w:val="常规"/>
          <w:gallery w:val="placeholder"/>
        </w:category>
        <w:types>
          <w:type w:val="bbPlcHdr"/>
        </w:types>
        <w:behaviors>
          <w:behavior w:val="content"/>
        </w:behaviors>
        <w:description w:val=""/>
        <w:guid w:val="{0858C14E-2CF2-4C84-9A75-1B38802F2CC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compatSetting w:name="compatibilityMode" w:uri="http://schemas.microsoft.com/office/word" w:val="14"/>
  </w:compat>
  <w:rsids>
    <w:rsidRoot w:val="00513262"/>
    <w:rsid w:val="00513262"/>
    <w:rsid w:val="00A74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2030</Words>
  <Characters>11571</Characters>
  <Lines>96</Lines>
  <Paragraphs>27</Paragraphs>
  <TotalTime>59</TotalTime>
  <ScaleCrop>false</ScaleCrop>
  <LinksUpToDate>false</LinksUpToDate>
  <CharactersWithSpaces>13574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dc:creator>
  <cp:lastModifiedBy>InTheSun</cp:lastModifiedBy>
  <dcterms:modified xsi:type="dcterms:W3CDTF">2020-09-02T05:29:49Z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